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6A148F" w14:textId="344A891F" w:rsidR="0046077E" w:rsidRPr="00585E21" w:rsidRDefault="0046077E" w:rsidP="00F85F6A">
      <w:pPr>
        <w:spacing w:after="0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585E21">
        <w:rPr>
          <w:rFonts w:ascii="Arial" w:hAnsi="Arial" w:cs="Arial"/>
          <w:b/>
          <w:bCs/>
          <w:color w:val="000000"/>
          <w:sz w:val="30"/>
          <w:szCs w:val="30"/>
        </w:rPr>
        <w:t xml:space="preserve">A Host 2023 </w:t>
      </w:r>
      <w:r w:rsidR="008565DE" w:rsidRPr="00585E21">
        <w:rPr>
          <w:rFonts w:ascii="Arial" w:hAnsi="Arial" w:cs="Arial"/>
          <w:b/>
          <w:bCs/>
          <w:color w:val="000000"/>
          <w:sz w:val="30"/>
          <w:szCs w:val="30"/>
        </w:rPr>
        <w:t xml:space="preserve">tendenze e tecnologia </w:t>
      </w:r>
      <w:r w:rsidRPr="00585E21">
        <w:rPr>
          <w:rFonts w:ascii="Arial" w:hAnsi="Arial" w:cs="Arial"/>
          <w:b/>
          <w:bCs/>
          <w:color w:val="000000"/>
          <w:sz w:val="30"/>
          <w:szCs w:val="30"/>
        </w:rPr>
        <w:t>dialog</w:t>
      </w:r>
      <w:r w:rsidR="008565DE" w:rsidRPr="00585E21">
        <w:rPr>
          <w:rFonts w:ascii="Arial" w:hAnsi="Arial" w:cs="Arial"/>
          <w:b/>
          <w:bCs/>
          <w:color w:val="000000"/>
          <w:sz w:val="30"/>
          <w:szCs w:val="30"/>
        </w:rPr>
        <w:t>an</w:t>
      </w:r>
      <w:r w:rsidRPr="00585E21">
        <w:rPr>
          <w:rFonts w:ascii="Arial" w:hAnsi="Arial" w:cs="Arial"/>
          <w:b/>
          <w:bCs/>
          <w:color w:val="000000"/>
          <w:sz w:val="30"/>
          <w:szCs w:val="30"/>
        </w:rPr>
        <w:t xml:space="preserve">o </w:t>
      </w:r>
    </w:p>
    <w:p w14:paraId="092AC2D2" w14:textId="1E084F5F" w:rsidR="00BD41E4" w:rsidRPr="00585E21" w:rsidRDefault="008565DE" w:rsidP="00F85F6A">
      <w:pPr>
        <w:spacing w:after="0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585E21">
        <w:rPr>
          <w:rFonts w:ascii="Arial" w:hAnsi="Arial" w:cs="Arial"/>
          <w:b/>
          <w:bCs/>
          <w:color w:val="000000"/>
          <w:sz w:val="30"/>
          <w:szCs w:val="30"/>
        </w:rPr>
        <w:t>animando un mercato da 178 miliardi di euro</w:t>
      </w:r>
    </w:p>
    <w:p w14:paraId="26D15758" w14:textId="77777777" w:rsidR="00F85F6A" w:rsidRPr="00585E21" w:rsidRDefault="00F85F6A" w:rsidP="00F85F6A">
      <w:pPr>
        <w:spacing w:after="0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</w:p>
    <w:p w14:paraId="3B4B244C" w14:textId="157ECBB8" w:rsidR="003E722D" w:rsidRPr="00585E21" w:rsidRDefault="003E722D" w:rsidP="00BD41E4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85E21">
        <w:rPr>
          <w:rFonts w:ascii="Arial" w:hAnsi="Arial" w:cs="Arial"/>
          <w:i/>
          <w:iCs/>
          <w:sz w:val="20"/>
          <w:szCs w:val="20"/>
        </w:rPr>
        <w:t xml:space="preserve">La domanda legata alla ripresa del fuoricasa spinge l’innovazione tecnologica, con il commercio mondiale nei settori rappresentati a </w:t>
      </w:r>
      <w:proofErr w:type="spellStart"/>
      <w:r w:rsidRPr="00585E21">
        <w:rPr>
          <w:rFonts w:ascii="Arial" w:hAnsi="Arial" w:cs="Arial"/>
          <w:i/>
          <w:iCs/>
          <w:sz w:val="20"/>
          <w:szCs w:val="20"/>
        </w:rPr>
        <w:t>HostMilano</w:t>
      </w:r>
      <w:proofErr w:type="spellEnd"/>
      <w:r w:rsidRPr="00585E21">
        <w:rPr>
          <w:rFonts w:ascii="Arial" w:hAnsi="Arial" w:cs="Arial"/>
          <w:i/>
          <w:iCs/>
          <w:sz w:val="20"/>
          <w:szCs w:val="20"/>
        </w:rPr>
        <w:t xml:space="preserve"> che ha </w:t>
      </w:r>
      <w:r w:rsidR="006805F5" w:rsidRPr="00585E21">
        <w:rPr>
          <w:rFonts w:ascii="Arial" w:hAnsi="Arial" w:cs="Arial"/>
          <w:i/>
          <w:iCs/>
          <w:sz w:val="20"/>
          <w:szCs w:val="20"/>
        </w:rPr>
        <w:t>superato</w:t>
      </w:r>
      <w:r w:rsidRPr="00585E2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585E21">
        <w:rPr>
          <w:rFonts w:ascii="Arial" w:hAnsi="Arial" w:cs="Arial"/>
          <w:i/>
          <w:iCs/>
          <w:sz w:val="20"/>
          <w:szCs w:val="20"/>
        </w:rPr>
        <w:t>i  178</w:t>
      </w:r>
      <w:proofErr w:type="gramEnd"/>
      <w:r w:rsidRPr="00585E21">
        <w:rPr>
          <w:rFonts w:ascii="Arial" w:hAnsi="Arial" w:cs="Arial"/>
          <w:i/>
          <w:iCs/>
          <w:sz w:val="20"/>
          <w:szCs w:val="20"/>
        </w:rPr>
        <w:t xml:space="preserve"> miliardi di euro nel 2022</w:t>
      </w:r>
    </w:p>
    <w:p w14:paraId="2F732A9D" w14:textId="103A82C0" w:rsidR="006805F5" w:rsidRPr="00585E21" w:rsidRDefault="003737DE" w:rsidP="00BD41E4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85E21">
        <w:rPr>
          <w:rFonts w:ascii="Arial" w:hAnsi="Arial" w:cs="Arial"/>
          <w:i/>
          <w:iCs/>
          <w:sz w:val="20"/>
          <w:szCs w:val="20"/>
        </w:rPr>
        <w:t>Il comparto più rilevante in numeri assoluti è l’Arredo-Tavola con 94 miliardi di euro (+35% rispetto al 2019). Quello che cresce di più è la Ristorazione Professionale (+45% sul 2019), sfiorando l’anno scorso i 75 miliardi di euro</w:t>
      </w:r>
    </w:p>
    <w:p w14:paraId="11CC89CD" w14:textId="7BF16732" w:rsidR="003737DE" w:rsidRDefault="003737DE" w:rsidP="00BD41E4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85E21">
        <w:rPr>
          <w:rFonts w:ascii="Arial" w:hAnsi="Arial" w:cs="Arial"/>
          <w:i/>
          <w:iCs/>
          <w:sz w:val="20"/>
          <w:szCs w:val="20"/>
        </w:rPr>
        <w:t>Nell’ambito della Ristorazione Professionale, con 4,6 miliardi di euro la produzione italiana vale più del 10% dell’intero mercato globale, stimato in 44 miliardi di dollari</w:t>
      </w:r>
    </w:p>
    <w:p w14:paraId="5E0A6731" w14:textId="77777777" w:rsidR="006B75C0" w:rsidRPr="00585E21" w:rsidRDefault="006B75C0" w:rsidP="006B75C0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85E21">
        <w:rPr>
          <w:rFonts w:ascii="Arial" w:hAnsi="Arial" w:cs="Arial"/>
          <w:i/>
          <w:iCs/>
          <w:sz w:val="20"/>
          <w:szCs w:val="20"/>
        </w:rPr>
        <w:t>Alla crescente domanda di esperienze lifestyle si risponde con la creatività, ma anche con tecnologie di punta come l’AI e il machine learning in attrezzature iperconnesse</w:t>
      </w:r>
    </w:p>
    <w:p w14:paraId="5025B1FE" w14:textId="77777777" w:rsidR="006B75C0" w:rsidRPr="00585E21" w:rsidRDefault="006B75C0" w:rsidP="006B75C0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85E21">
        <w:rPr>
          <w:rFonts w:ascii="Arial" w:hAnsi="Arial" w:cs="Arial"/>
          <w:i/>
          <w:iCs/>
          <w:sz w:val="20"/>
          <w:szCs w:val="20"/>
        </w:rPr>
        <w:t>Le occasioni e i luoghi di consumo sfumano sempre più l’uno nell’altro, favorendo sistemi multifunzione e ibridazione di tecnologie</w:t>
      </w:r>
    </w:p>
    <w:p w14:paraId="0855C8F0" w14:textId="77777777" w:rsidR="006B75C0" w:rsidRPr="00585E21" w:rsidRDefault="006B75C0" w:rsidP="006B75C0">
      <w:pPr>
        <w:pStyle w:val="Paragrafoelenco"/>
        <w:jc w:val="both"/>
        <w:rPr>
          <w:rFonts w:ascii="Arial" w:hAnsi="Arial" w:cs="Arial"/>
          <w:i/>
          <w:iCs/>
          <w:sz w:val="20"/>
          <w:szCs w:val="20"/>
        </w:rPr>
      </w:pPr>
    </w:p>
    <w:p w14:paraId="245C3E73" w14:textId="77777777" w:rsidR="00D27842" w:rsidRPr="00D27842" w:rsidRDefault="00D27842" w:rsidP="00D27842">
      <w:pPr>
        <w:pStyle w:val="Paragrafoelenco"/>
        <w:jc w:val="both"/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2019E8F3" w14:textId="7C589881" w:rsidR="00D41015" w:rsidRDefault="00BD41E4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F83926">
        <w:rPr>
          <w:rFonts w:ascii="Arial" w:hAnsi="Arial" w:cs="Arial"/>
          <w:i/>
          <w:iCs/>
          <w:color w:val="000000"/>
          <w:sz w:val="21"/>
          <w:szCs w:val="21"/>
        </w:rPr>
        <w:t xml:space="preserve">Milano, </w:t>
      </w:r>
      <w:r w:rsidR="00122979">
        <w:rPr>
          <w:rFonts w:ascii="Arial" w:hAnsi="Arial" w:cs="Arial"/>
          <w:i/>
          <w:iCs/>
          <w:sz w:val="21"/>
          <w:szCs w:val="21"/>
        </w:rPr>
        <w:t>13 ottobre</w:t>
      </w:r>
      <w:r w:rsidRPr="00972D0D">
        <w:rPr>
          <w:rFonts w:ascii="Arial" w:hAnsi="Arial" w:cs="Arial"/>
          <w:i/>
          <w:iCs/>
          <w:sz w:val="21"/>
          <w:szCs w:val="21"/>
        </w:rPr>
        <w:t xml:space="preserve"> </w:t>
      </w:r>
      <w:r w:rsidRPr="00F83926">
        <w:rPr>
          <w:rFonts w:ascii="Arial" w:hAnsi="Arial" w:cs="Arial"/>
          <w:i/>
          <w:iCs/>
          <w:color w:val="000000"/>
          <w:sz w:val="21"/>
          <w:szCs w:val="21"/>
        </w:rPr>
        <w:t>202</w:t>
      </w:r>
      <w:r w:rsidR="000667DF">
        <w:rPr>
          <w:rFonts w:ascii="Arial" w:hAnsi="Arial" w:cs="Arial"/>
          <w:i/>
          <w:iCs/>
          <w:color w:val="000000"/>
          <w:sz w:val="21"/>
          <w:szCs w:val="21"/>
        </w:rPr>
        <w:t>3</w:t>
      </w:r>
      <w:r w:rsidRPr="00F83926">
        <w:rPr>
          <w:rFonts w:ascii="Arial" w:hAnsi="Arial" w:cs="Arial"/>
          <w:color w:val="000000"/>
          <w:sz w:val="21"/>
          <w:szCs w:val="21"/>
        </w:rPr>
        <w:t xml:space="preserve"> –</w:t>
      </w:r>
      <w:r w:rsidR="00122979">
        <w:rPr>
          <w:rFonts w:ascii="Arial" w:hAnsi="Arial" w:cs="Arial"/>
          <w:color w:val="000000"/>
          <w:sz w:val="21"/>
          <w:szCs w:val="21"/>
        </w:rPr>
        <w:t xml:space="preserve"> </w:t>
      </w:r>
      <w:r w:rsidR="00D41015" w:rsidRPr="003149C1">
        <w:rPr>
          <w:rFonts w:ascii="Arial" w:hAnsi="Arial" w:cs="Arial"/>
          <w:b/>
          <w:bCs/>
          <w:color w:val="000000"/>
          <w:sz w:val="21"/>
          <w:szCs w:val="21"/>
        </w:rPr>
        <w:t>Host 2023</w:t>
      </w:r>
      <w:r w:rsidR="00D41015">
        <w:rPr>
          <w:rFonts w:ascii="Arial" w:hAnsi="Arial" w:cs="Arial"/>
          <w:color w:val="000000"/>
          <w:sz w:val="21"/>
          <w:szCs w:val="21"/>
        </w:rPr>
        <w:t xml:space="preserve"> </w:t>
      </w:r>
      <w:hyperlink r:id="rId8" w:history="1">
        <w:r w:rsidR="00D41015" w:rsidRPr="003149C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– a </w:t>
        </w:r>
        <w:proofErr w:type="spellStart"/>
        <w:r w:rsidR="00D41015" w:rsidRPr="003149C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fieramilano</w:t>
        </w:r>
        <w:proofErr w:type="spellEnd"/>
        <w:r w:rsidR="00D41015" w:rsidRPr="003149C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a Rho </w:t>
        </w:r>
        <w:r w:rsidR="00122979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fino</w:t>
        </w:r>
        <w:r w:rsidR="00D41015" w:rsidRPr="003149C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a martedì 17 ottobre prossimi –</w:t>
        </w:r>
      </w:hyperlink>
      <w:r w:rsidR="00D41015">
        <w:rPr>
          <w:rFonts w:ascii="Arial" w:hAnsi="Arial" w:cs="Arial"/>
          <w:color w:val="000000"/>
          <w:sz w:val="21"/>
          <w:szCs w:val="21"/>
        </w:rPr>
        <w:t xml:space="preserve">  si conferma come l’appuntamento di riferimento per scoprire le tendenze che influenzeranno nei prossimi anni lo sviluppo del business</w:t>
      </w:r>
      <w:r w:rsidR="003149C1">
        <w:rPr>
          <w:rFonts w:ascii="Arial" w:hAnsi="Arial" w:cs="Arial"/>
          <w:color w:val="000000"/>
          <w:sz w:val="21"/>
          <w:szCs w:val="21"/>
        </w:rPr>
        <w:t>.</w:t>
      </w:r>
    </w:p>
    <w:p w14:paraId="378619E4" w14:textId="77777777" w:rsidR="00D41015" w:rsidRDefault="00D41015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7BE058D" w14:textId="6A7BF98D" w:rsidR="004D265E" w:rsidRDefault="00D41015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585E21">
        <w:rPr>
          <w:rFonts w:ascii="Arial" w:hAnsi="Arial" w:cs="Arial"/>
          <w:color w:val="000000"/>
          <w:sz w:val="21"/>
          <w:szCs w:val="21"/>
        </w:rPr>
        <w:t xml:space="preserve">Il dato trasversale più interessante che emerge dal costante dialogo e confronto di </w:t>
      </w:r>
      <w:proofErr w:type="spellStart"/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HostMilano</w:t>
      </w:r>
      <w:proofErr w:type="spellEnd"/>
      <w:r w:rsidRPr="00585E21">
        <w:rPr>
          <w:rFonts w:ascii="Arial" w:hAnsi="Arial" w:cs="Arial"/>
          <w:color w:val="000000"/>
          <w:sz w:val="21"/>
          <w:szCs w:val="21"/>
        </w:rPr>
        <w:t xml:space="preserve"> con gli attori delle filiere è che mai come oggi </w:t>
      </w:r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le nuove abitudini di consumo e l’innovazione tecnologica si influenzano reciprocamente</w:t>
      </w:r>
      <w:r w:rsidR="005C1631" w:rsidRPr="00585E21">
        <w:rPr>
          <w:rFonts w:ascii="Arial" w:hAnsi="Arial" w:cs="Arial"/>
          <w:color w:val="000000"/>
          <w:sz w:val="21"/>
          <w:szCs w:val="21"/>
        </w:rPr>
        <w:t xml:space="preserve">, generando una domanda che alimenta gli </w:t>
      </w:r>
      <w:r w:rsidR="005C1631" w:rsidRPr="00585E21">
        <w:rPr>
          <w:rFonts w:ascii="Arial" w:hAnsi="Arial" w:cs="Arial"/>
          <w:b/>
          <w:bCs/>
          <w:color w:val="000000"/>
          <w:sz w:val="21"/>
          <w:szCs w:val="21"/>
        </w:rPr>
        <w:t>investimenti</w:t>
      </w:r>
      <w:r w:rsidR="008B6CC8" w:rsidRPr="00585E2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5C1631" w:rsidRPr="00585E21">
        <w:rPr>
          <w:rFonts w:ascii="Arial" w:hAnsi="Arial" w:cs="Arial"/>
          <w:b/>
          <w:bCs/>
          <w:color w:val="000000"/>
          <w:sz w:val="21"/>
          <w:szCs w:val="21"/>
        </w:rPr>
        <w:t>in Ricerca &amp; Sviluppo</w:t>
      </w:r>
      <w:r w:rsidR="005C1631" w:rsidRPr="00585E21">
        <w:rPr>
          <w:rFonts w:ascii="Arial" w:hAnsi="Arial" w:cs="Arial"/>
          <w:color w:val="000000"/>
          <w:sz w:val="21"/>
          <w:szCs w:val="21"/>
        </w:rPr>
        <w:t xml:space="preserve"> e fa crescere gli scambi </w:t>
      </w:r>
      <w:r w:rsidR="008565DE" w:rsidRPr="00585E21">
        <w:rPr>
          <w:rFonts w:ascii="Arial" w:hAnsi="Arial" w:cs="Arial"/>
          <w:color w:val="000000"/>
          <w:sz w:val="21"/>
          <w:szCs w:val="21"/>
        </w:rPr>
        <w:t>internazionali</w:t>
      </w:r>
      <w:r w:rsidR="005C1631" w:rsidRPr="00585E21"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5CF657AE" w14:textId="77777777" w:rsidR="004D265E" w:rsidRDefault="004D265E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70AD9C6E" w14:textId="0C078DD9" w:rsidR="005C1631" w:rsidRPr="008C488B" w:rsidRDefault="005C1631" w:rsidP="005C16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C488B">
        <w:rPr>
          <w:rFonts w:ascii="Arial" w:hAnsi="Arial" w:cs="Arial"/>
          <w:b/>
          <w:bCs/>
          <w:sz w:val="24"/>
          <w:szCs w:val="24"/>
        </w:rPr>
        <w:t>L’impatto economico dell</w:t>
      </w:r>
      <w:r>
        <w:rPr>
          <w:rFonts w:ascii="Arial" w:hAnsi="Arial" w:cs="Arial"/>
          <w:b/>
          <w:bCs/>
          <w:sz w:val="24"/>
          <w:szCs w:val="24"/>
        </w:rPr>
        <w:t>’innovazione</w:t>
      </w:r>
    </w:p>
    <w:p w14:paraId="4F571F2C" w14:textId="3B4F7491" w:rsidR="005C1631" w:rsidRPr="008C488B" w:rsidRDefault="005C1631" w:rsidP="005C16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La galassia </w:t>
      </w:r>
      <w:r w:rsidR="0056365A">
        <w:rPr>
          <w:rFonts w:ascii="Arial" w:hAnsi="Arial" w:cs="Arial"/>
          <w:sz w:val="21"/>
          <w:szCs w:val="21"/>
        </w:rPr>
        <w:t xml:space="preserve">industriale </w:t>
      </w:r>
      <w:r>
        <w:rPr>
          <w:rFonts w:ascii="Arial" w:hAnsi="Arial" w:cs="Arial"/>
          <w:sz w:val="21"/>
          <w:szCs w:val="21"/>
        </w:rPr>
        <w:t>present</w:t>
      </w:r>
      <w:r w:rsidR="0056365A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 a </w:t>
      </w:r>
      <w:proofErr w:type="spellStart"/>
      <w:r w:rsidRPr="0056365A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="00585E21"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z w:val="21"/>
          <w:szCs w:val="21"/>
        </w:rPr>
        <w:t xml:space="preserve"> caratterizzata da una forte internazionalità, con importanti scambi commerciali globali. Secondo dati di </w:t>
      </w:r>
      <w:r w:rsidRPr="008C488B">
        <w:rPr>
          <w:rFonts w:ascii="Arial" w:hAnsi="Arial" w:cs="Arial"/>
          <w:b/>
          <w:bCs/>
          <w:sz w:val="21"/>
          <w:szCs w:val="21"/>
        </w:rPr>
        <w:t>Export Planning</w:t>
      </w:r>
      <w:r>
        <w:rPr>
          <w:rFonts w:ascii="Arial" w:hAnsi="Arial" w:cs="Arial"/>
          <w:sz w:val="21"/>
          <w:szCs w:val="21"/>
        </w:rPr>
        <w:t>, i</w:t>
      </w:r>
      <w:r w:rsidRPr="008C488B">
        <w:rPr>
          <w:rFonts w:ascii="Arial" w:hAnsi="Arial" w:cs="Arial"/>
          <w:sz w:val="21"/>
          <w:szCs w:val="21"/>
        </w:rPr>
        <w:t xml:space="preserve">l commercio </w:t>
      </w:r>
      <w:r w:rsidRPr="00585E21">
        <w:rPr>
          <w:rFonts w:ascii="Arial" w:hAnsi="Arial" w:cs="Arial"/>
          <w:sz w:val="21"/>
          <w:szCs w:val="21"/>
        </w:rPr>
        <w:t>mondiale delle filiere rappresentate</w:t>
      </w:r>
      <w:r w:rsidRPr="00585E21">
        <w:rPr>
          <w:rFonts w:ascii="Arial" w:hAnsi="Arial" w:cs="Arial"/>
          <w:b/>
          <w:bCs/>
          <w:sz w:val="21"/>
          <w:szCs w:val="21"/>
        </w:rPr>
        <w:t xml:space="preserve"> </w:t>
      </w:r>
      <w:r w:rsidRPr="00585E21">
        <w:rPr>
          <w:rFonts w:ascii="Arial" w:hAnsi="Arial" w:cs="Arial"/>
          <w:sz w:val="21"/>
          <w:szCs w:val="21"/>
        </w:rPr>
        <w:t xml:space="preserve">ha toccato nel 2022 un nuovo massimo, pari a </w:t>
      </w:r>
      <w:r w:rsidRPr="00585E21">
        <w:rPr>
          <w:rFonts w:ascii="Arial" w:hAnsi="Arial" w:cs="Arial"/>
          <w:b/>
          <w:bCs/>
          <w:sz w:val="21"/>
          <w:szCs w:val="21"/>
        </w:rPr>
        <w:t>178</w:t>
      </w:r>
      <w:r w:rsidR="008B6CC8" w:rsidRPr="00585E21">
        <w:rPr>
          <w:rFonts w:ascii="Arial" w:hAnsi="Arial" w:cs="Arial"/>
          <w:b/>
          <w:bCs/>
          <w:sz w:val="21"/>
          <w:szCs w:val="21"/>
        </w:rPr>
        <w:t>,3</w:t>
      </w:r>
      <w:r w:rsidRPr="00585E21">
        <w:rPr>
          <w:rFonts w:ascii="Arial" w:hAnsi="Arial" w:cs="Arial"/>
          <w:b/>
          <w:bCs/>
          <w:sz w:val="21"/>
          <w:szCs w:val="21"/>
        </w:rPr>
        <w:t xml:space="preserve"> miliardi di euro</w:t>
      </w:r>
      <w:r w:rsidRPr="00585E21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a</w:t>
      </w:r>
      <w:r w:rsidRPr="008C488B">
        <w:rPr>
          <w:rFonts w:ascii="Arial" w:hAnsi="Arial" w:cs="Arial"/>
          <w:sz w:val="21"/>
          <w:szCs w:val="21"/>
        </w:rPr>
        <w:t xml:space="preserve"> livelli ampiamente superiori a quelli </w:t>
      </w:r>
      <w:proofErr w:type="spellStart"/>
      <w:r w:rsidRPr="008C488B">
        <w:rPr>
          <w:rFonts w:ascii="Arial" w:hAnsi="Arial" w:cs="Arial"/>
          <w:sz w:val="21"/>
          <w:szCs w:val="21"/>
        </w:rPr>
        <w:t>pre</w:t>
      </w:r>
      <w:proofErr w:type="spellEnd"/>
      <w:r w:rsidRPr="008C488B">
        <w:rPr>
          <w:rFonts w:ascii="Arial" w:hAnsi="Arial" w:cs="Arial"/>
          <w:sz w:val="21"/>
          <w:szCs w:val="21"/>
        </w:rPr>
        <w:t xml:space="preserve">-pandemici: </w:t>
      </w:r>
      <w:r w:rsidRPr="008B6CC8">
        <w:rPr>
          <w:rFonts w:ascii="Arial" w:hAnsi="Arial" w:cs="Arial"/>
          <w:b/>
          <w:bCs/>
          <w:sz w:val="21"/>
          <w:szCs w:val="21"/>
        </w:rPr>
        <w:t>38 punti percentuali</w:t>
      </w:r>
      <w:r w:rsidRPr="008C488B">
        <w:rPr>
          <w:rFonts w:ascii="Arial" w:hAnsi="Arial" w:cs="Arial"/>
          <w:sz w:val="21"/>
          <w:szCs w:val="21"/>
        </w:rPr>
        <w:t xml:space="preserve"> superiore al 2019.</w:t>
      </w:r>
    </w:p>
    <w:p w14:paraId="5C53B486" w14:textId="77777777" w:rsidR="005C1631" w:rsidRDefault="005C1631" w:rsidP="005C16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7D4CD3C" w14:textId="7B77FF52" w:rsidR="008B6CC8" w:rsidRDefault="005C1631" w:rsidP="008B6CC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C488B">
        <w:rPr>
          <w:rFonts w:ascii="Arial" w:hAnsi="Arial" w:cs="Arial"/>
          <w:sz w:val="21"/>
          <w:szCs w:val="21"/>
        </w:rPr>
        <w:t>Il compart</w:t>
      </w:r>
      <w:r>
        <w:rPr>
          <w:rFonts w:ascii="Arial" w:hAnsi="Arial" w:cs="Arial"/>
          <w:sz w:val="21"/>
          <w:szCs w:val="21"/>
        </w:rPr>
        <w:t>o</w:t>
      </w:r>
      <w:r w:rsidRPr="008C488B">
        <w:rPr>
          <w:rFonts w:ascii="Arial" w:hAnsi="Arial" w:cs="Arial"/>
          <w:sz w:val="21"/>
          <w:szCs w:val="21"/>
        </w:rPr>
        <w:t xml:space="preserve"> più rilevante è </w:t>
      </w:r>
      <w:r w:rsidRPr="008C488B">
        <w:rPr>
          <w:rFonts w:ascii="Arial" w:hAnsi="Arial" w:cs="Arial"/>
          <w:b/>
          <w:bCs/>
          <w:sz w:val="21"/>
          <w:szCs w:val="21"/>
        </w:rPr>
        <w:t>l’Arredo-Tavola</w:t>
      </w:r>
      <w:r w:rsidRPr="008C488B">
        <w:rPr>
          <w:rFonts w:ascii="Arial" w:hAnsi="Arial" w:cs="Arial"/>
          <w:sz w:val="21"/>
          <w:szCs w:val="21"/>
        </w:rPr>
        <w:t xml:space="preserve">, che l’anno scorso ha registrato un valore prossimo ai </w:t>
      </w:r>
      <w:r w:rsidRPr="008C488B">
        <w:rPr>
          <w:rFonts w:ascii="Arial" w:hAnsi="Arial" w:cs="Arial"/>
          <w:b/>
          <w:bCs/>
          <w:sz w:val="21"/>
          <w:szCs w:val="21"/>
        </w:rPr>
        <w:t>94 miliardi di euro</w:t>
      </w:r>
      <w:r w:rsidRPr="008C488B">
        <w:rPr>
          <w:rFonts w:ascii="Arial" w:hAnsi="Arial" w:cs="Arial"/>
          <w:sz w:val="21"/>
          <w:szCs w:val="21"/>
        </w:rPr>
        <w:t xml:space="preserve"> (</w:t>
      </w:r>
      <w:r w:rsidRPr="008C488B">
        <w:rPr>
          <w:rFonts w:ascii="Arial" w:hAnsi="Arial" w:cs="Arial"/>
          <w:b/>
          <w:bCs/>
          <w:sz w:val="21"/>
          <w:szCs w:val="21"/>
        </w:rPr>
        <w:t xml:space="preserve">+35% </w:t>
      </w:r>
      <w:r w:rsidRPr="008C488B">
        <w:rPr>
          <w:rFonts w:ascii="Arial" w:hAnsi="Arial" w:cs="Arial"/>
          <w:sz w:val="21"/>
          <w:szCs w:val="21"/>
        </w:rPr>
        <w:t>rispetto al 2019).</w:t>
      </w:r>
      <w:r>
        <w:rPr>
          <w:rFonts w:ascii="Arial" w:hAnsi="Arial" w:cs="Arial"/>
          <w:sz w:val="21"/>
          <w:szCs w:val="21"/>
        </w:rPr>
        <w:t xml:space="preserve"> La</w:t>
      </w:r>
      <w:r w:rsidRPr="008C488B">
        <w:rPr>
          <w:rFonts w:ascii="Arial" w:hAnsi="Arial" w:cs="Arial"/>
          <w:sz w:val="21"/>
          <w:szCs w:val="21"/>
        </w:rPr>
        <w:t xml:space="preserve"> Ristorazione Professionale ha invece espresso la maggiore crescita rispetto ai livelli </w:t>
      </w:r>
      <w:proofErr w:type="spellStart"/>
      <w:r w:rsidRPr="008C488B">
        <w:rPr>
          <w:rFonts w:ascii="Arial" w:hAnsi="Arial" w:cs="Arial"/>
          <w:sz w:val="21"/>
          <w:szCs w:val="21"/>
        </w:rPr>
        <w:t>pre</w:t>
      </w:r>
      <w:proofErr w:type="spellEnd"/>
      <w:r w:rsidRPr="008C488B">
        <w:rPr>
          <w:rFonts w:ascii="Arial" w:hAnsi="Arial" w:cs="Arial"/>
          <w:sz w:val="21"/>
          <w:szCs w:val="21"/>
        </w:rPr>
        <w:t>-pandemici (</w:t>
      </w:r>
      <w:r w:rsidRPr="008C488B">
        <w:rPr>
          <w:rFonts w:ascii="Arial" w:hAnsi="Arial" w:cs="Arial"/>
          <w:b/>
          <w:bCs/>
          <w:sz w:val="21"/>
          <w:szCs w:val="21"/>
        </w:rPr>
        <w:t xml:space="preserve">+45% </w:t>
      </w:r>
      <w:r w:rsidRPr="008C488B">
        <w:rPr>
          <w:rFonts w:ascii="Arial" w:hAnsi="Arial" w:cs="Arial"/>
          <w:sz w:val="21"/>
          <w:szCs w:val="21"/>
        </w:rPr>
        <w:t xml:space="preserve">rispetto al 2019), sfiorando l’anno scorso i </w:t>
      </w:r>
      <w:r w:rsidRPr="008C488B">
        <w:rPr>
          <w:rFonts w:ascii="Arial" w:hAnsi="Arial" w:cs="Arial"/>
          <w:b/>
          <w:bCs/>
          <w:sz w:val="21"/>
          <w:szCs w:val="21"/>
        </w:rPr>
        <w:t>75 miliardi di euro</w:t>
      </w:r>
      <w:r w:rsidRPr="008C488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77D0B94" w14:textId="77777777" w:rsidR="008B6CC8" w:rsidRDefault="008B6CC8" w:rsidP="008B6CC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3B25C3" w14:textId="2288C6A8" w:rsidR="008B6CC8" w:rsidRPr="008B6CC8" w:rsidRDefault="008B6CC8" w:rsidP="008B6CC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85E21">
        <w:rPr>
          <w:rFonts w:ascii="Arial" w:hAnsi="Arial" w:cs="Arial"/>
          <w:sz w:val="21"/>
          <w:szCs w:val="21"/>
        </w:rPr>
        <w:t xml:space="preserve">Mostrano </w:t>
      </w:r>
      <w:r w:rsidR="0056365A" w:rsidRPr="00585E21">
        <w:rPr>
          <w:rFonts w:ascii="Arial" w:hAnsi="Arial" w:cs="Arial"/>
          <w:sz w:val="21"/>
          <w:szCs w:val="21"/>
        </w:rPr>
        <w:t xml:space="preserve">rilevanti </w:t>
      </w:r>
      <w:r w:rsidRPr="00585E21">
        <w:rPr>
          <w:rFonts w:ascii="Arial" w:hAnsi="Arial" w:cs="Arial"/>
          <w:sz w:val="21"/>
          <w:szCs w:val="21"/>
        </w:rPr>
        <w:t>incrementi rispetto a</w:t>
      </w:r>
      <w:r w:rsidR="00AB650C" w:rsidRPr="00585E21">
        <w:rPr>
          <w:rFonts w:ascii="Arial" w:hAnsi="Arial" w:cs="Arial"/>
          <w:sz w:val="21"/>
          <w:szCs w:val="21"/>
        </w:rPr>
        <w:t>l</w:t>
      </w:r>
      <w:r w:rsidRPr="00585E21">
        <w:rPr>
          <w:rFonts w:ascii="Arial" w:hAnsi="Arial" w:cs="Arial"/>
          <w:sz w:val="21"/>
          <w:szCs w:val="21"/>
        </w:rPr>
        <w:t xml:space="preserve"> </w:t>
      </w:r>
      <w:r w:rsidR="00AB650C" w:rsidRPr="00585E21">
        <w:rPr>
          <w:rFonts w:ascii="Arial" w:hAnsi="Arial" w:cs="Arial"/>
          <w:sz w:val="21"/>
          <w:szCs w:val="21"/>
        </w:rPr>
        <w:t>2019</w:t>
      </w:r>
      <w:r w:rsidRPr="00585E21">
        <w:rPr>
          <w:rFonts w:ascii="Arial" w:hAnsi="Arial" w:cs="Arial"/>
          <w:sz w:val="21"/>
          <w:szCs w:val="21"/>
        </w:rPr>
        <w:t xml:space="preserve"> anche i comparti </w:t>
      </w:r>
      <w:r w:rsidRPr="00585E21">
        <w:rPr>
          <w:rFonts w:ascii="Arial" w:hAnsi="Arial" w:cs="Arial"/>
          <w:b/>
          <w:bCs/>
          <w:sz w:val="21"/>
          <w:szCs w:val="21"/>
        </w:rPr>
        <w:t>Macchine da Caffè-Vending</w:t>
      </w:r>
      <w:r w:rsidRPr="00585E21">
        <w:rPr>
          <w:rFonts w:ascii="Arial" w:hAnsi="Arial" w:cs="Arial"/>
          <w:sz w:val="21"/>
          <w:szCs w:val="21"/>
        </w:rPr>
        <w:t xml:space="preserve"> (</w:t>
      </w:r>
      <w:r w:rsidRPr="00585E21">
        <w:rPr>
          <w:rFonts w:ascii="Arial" w:hAnsi="Arial" w:cs="Arial"/>
          <w:b/>
          <w:bCs/>
          <w:sz w:val="21"/>
          <w:szCs w:val="21"/>
        </w:rPr>
        <w:t>+5,9%</w:t>
      </w:r>
      <w:r w:rsidR="00AB650C" w:rsidRPr="00585E21">
        <w:rPr>
          <w:rFonts w:ascii="Arial" w:hAnsi="Arial" w:cs="Arial"/>
          <w:b/>
          <w:bCs/>
          <w:sz w:val="21"/>
          <w:szCs w:val="21"/>
        </w:rPr>
        <w:t>,</w:t>
      </w:r>
      <w:r w:rsidRPr="00585E21">
        <w:rPr>
          <w:rFonts w:ascii="Arial" w:hAnsi="Arial" w:cs="Arial"/>
          <w:b/>
          <w:bCs/>
          <w:sz w:val="21"/>
          <w:szCs w:val="21"/>
        </w:rPr>
        <w:t xml:space="preserve"> </w:t>
      </w:r>
      <w:r w:rsidRPr="00585E21">
        <w:rPr>
          <w:rFonts w:ascii="Arial" w:hAnsi="Arial" w:cs="Arial"/>
          <w:sz w:val="21"/>
          <w:szCs w:val="21"/>
        </w:rPr>
        <w:t xml:space="preserve">quasi </w:t>
      </w:r>
      <w:r w:rsidRPr="00585E21">
        <w:rPr>
          <w:rFonts w:ascii="Arial" w:hAnsi="Arial" w:cs="Arial"/>
          <w:b/>
          <w:bCs/>
          <w:sz w:val="21"/>
          <w:szCs w:val="21"/>
        </w:rPr>
        <w:t>19 p</w:t>
      </w:r>
      <w:r w:rsidR="00AB650C" w:rsidRPr="00585E21">
        <w:rPr>
          <w:rFonts w:ascii="Arial" w:hAnsi="Arial" w:cs="Arial"/>
          <w:b/>
          <w:bCs/>
          <w:sz w:val="21"/>
          <w:szCs w:val="21"/>
        </w:rPr>
        <w:t>.</w:t>
      </w:r>
      <w:r w:rsidRPr="00585E21">
        <w:rPr>
          <w:rFonts w:ascii="Arial" w:hAnsi="Arial" w:cs="Arial"/>
          <w:b/>
          <w:bCs/>
          <w:sz w:val="21"/>
          <w:szCs w:val="21"/>
        </w:rPr>
        <w:t>p</w:t>
      </w:r>
      <w:r w:rsidR="00AB650C" w:rsidRPr="00585E21">
        <w:rPr>
          <w:rFonts w:ascii="Arial" w:hAnsi="Arial" w:cs="Arial"/>
          <w:b/>
          <w:bCs/>
          <w:sz w:val="21"/>
          <w:szCs w:val="21"/>
        </w:rPr>
        <w:t>.</w:t>
      </w:r>
      <w:r w:rsidRPr="00585E21">
        <w:rPr>
          <w:rFonts w:ascii="Arial" w:hAnsi="Arial" w:cs="Arial"/>
          <w:sz w:val="21"/>
          <w:szCs w:val="21"/>
        </w:rPr>
        <w:t xml:space="preserve">) e </w:t>
      </w:r>
      <w:r w:rsidRPr="00585E21">
        <w:rPr>
          <w:rFonts w:ascii="Arial" w:hAnsi="Arial" w:cs="Arial"/>
          <w:b/>
          <w:bCs/>
          <w:sz w:val="21"/>
          <w:szCs w:val="21"/>
        </w:rPr>
        <w:t>Macchine per Panificazione e Pasticceria</w:t>
      </w:r>
      <w:r w:rsidRPr="00585E21">
        <w:rPr>
          <w:rFonts w:ascii="Arial" w:hAnsi="Arial" w:cs="Arial"/>
          <w:sz w:val="21"/>
          <w:szCs w:val="21"/>
        </w:rPr>
        <w:t xml:space="preserve"> (</w:t>
      </w:r>
      <w:r w:rsidRPr="00585E21">
        <w:rPr>
          <w:rFonts w:ascii="Arial" w:hAnsi="Arial" w:cs="Arial"/>
          <w:b/>
          <w:bCs/>
          <w:sz w:val="21"/>
          <w:szCs w:val="21"/>
        </w:rPr>
        <w:t xml:space="preserve">+3,4%, </w:t>
      </w:r>
      <w:r w:rsidRPr="00585E21">
        <w:rPr>
          <w:rFonts w:ascii="Arial" w:hAnsi="Arial" w:cs="Arial"/>
          <w:sz w:val="21"/>
          <w:szCs w:val="21"/>
        </w:rPr>
        <w:t xml:space="preserve">circa </w:t>
      </w:r>
      <w:r w:rsidRPr="00585E21">
        <w:rPr>
          <w:rFonts w:ascii="Arial" w:hAnsi="Arial" w:cs="Arial"/>
          <w:b/>
          <w:bCs/>
          <w:sz w:val="21"/>
          <w:szCs w:val="21"/>
        </w:rPr>
        <w:t>11 p</w:t>
      </w:r>
      <w:r w:rsidR="00AB650C" w:rsidRPr="00585E21">
        <w:rPr>
          <w:rFonts w:ascii="Arial" w:hAnsi="Arial" w:cs="Arial"/>
          <w:b/>
          <w:bCs/>
          <w:sz w:val="21"/>
          <w:szCs w:val="21"/>
        </w:rPr>
        <w:t>.</w:t>
      </w:r>
      <w:r w:rsidRPr="00585E21">
        <w:rPr>
          <w:rFonts w:ascii="Arial" w:hAnsi="Arial" w:cs="Arial"/>
          <w:b/>
          <w:bCs/>
          <w:sz w:val="21"/>
          <w:szCs w:val="21"/>
        </w:rPr>
        <w:t>p</w:t>
      </w:r>
      <w:r w:rsidR="00AB650C" w:rsidRPr="00585E21">
        <w:rPr>
          <w:rFonts w:ascii="Arial" w:hAnsi="Arial" w:cs="Arial"/>
          <w:b/>
          <w:bCs/>
          <w:sz w:val="21"/>
          <w:szCs w:val="21"/>
        </w:rPr>
        <w:t>.</w:t>
      </w:r>
      <w:proofErr w:type="gramStart"/>
      <w:r w:rsidRPr="00585E21">
        <w:rPr>
          <w:rFonts w:ascii="Arial" w:hAnsi="Arial" w:cs="Arial"/>
          <w:sz w:val="21"/>
          <w:szCs w:val="21"/>
        </w:rPr>
        <w:t>).</w:t>
      </w:r>
      <w:r w:rsidR="00EE4D9D" w:rsidRPr="00585E21">
        <w:rPr>
          <w:rFonts w:ascii="Arial" w:hAnsi="Arial" w:cs="Arial"/>
          <w:sz w:val="21"/>
          <w:szCs w:val="21"/>
        </w:rPr>
        <w:t>Di</w:t>
      </w:r>
      <w:proofErr w:type="gramEnd"/>
      <w:r w:rsidR="00EE4D9D" w:rsidRPr="00585E21">
        <w:rPr>
          <w:rFonts w:ascii="Arial" w:hAnsi="Arial" w:cs="Arial"/>
          <w:sz w:val="21"/>
          <w:szCs w:val="21"/>
        </w:rPr>
        <w:t xml:space="preserve"> grande interesse anche le forniture per il mondo </w:t>
      </w:r>
      <w:r w:rsidR="00EE4D9D" w:rsidRPr="00585E21">
        <w:rPr>
          <w:rFonts w:ascii="Arial" w:hAnsi="Arial" w:cs="Arial"/>
          <w:b/>
          <w:bCs/>
          <w:sz w:val="21"/>
          <w:szCs w:val="21"/>
        </w:rPr>
        <w:t>Gelato</w:t>
      </w:r>
      <w:r w:rsidR="00EE4D9D" w:rsidRPr="00585E21">
        <w:rPr>
          <w:rFonts w:ascii="Arial" w:hAnsi="Arial" w:cs="Arial"/>
          <w:sz w:val="21"/>
          <w:szCs w:val="21"/>
        </w:rPr>
        <w:t>, che vede leader la produzione italiana</w:t>
      </w:r>
      <w:r w:rsidR="005B7F91" w:rsidRPr="00585E21">
        <w:rPr>
          <w:rFonts w:ascii="Arial" w:hAnsi="Arial" w:cs="Arial"/>
          <w:sz w:val="21"/>
          <w:szCs w:val="21"/>
        </w:rPr>
        <w:t xml:space="preserve"> con esportazioni per più di </w:t>
      </w:r>
      <w:r w:rsidR="005B7F91" w:rsidRPr="00585E21">
        <w:rPr>
          <w:rFonts w:ascii="Arial" w:hAnsi="Arial" w:cs="Arial"/>
          <w:b/>
          <w:bCs/>
          <w:sz w:val="21"/>
          <w:szCs w:val="21"/>
        </w:rPr>
        <w:t xml:space="preserve">2,3 miliardi di </w:t>
      </w:r>
      <w:r w:rsidR="005B7F91" w:rsidRPr="00585E21">
        <w:rPr>
          <w:rFonts w:ascii="Arial" w:hAnsi="Arial" w:cs="Arial"/>
          <w:b/>
          <w:bCs/>
          <w:sz w:val="21"/>
          <w:szCs w:val="21"/>
        </w:rPr>
        <w:lastRenderedPageBreak/>
        <w:t>euro nel 2022</w:t>
      </w:r>
      <w:r w:rsidR="005B7F91" w:rsidRPr="00585E21">
        <w:rPr>
          <w:rFonts w:ascii="Arial" w:hAnsi="Arial" w:cs="Arial"/>
          <w:sz w:val="21"/>
          <w:szCs w:val="21"/>
        </w:rPr>
        <w:t xml:space="preserve"> (oltre un quarto di tutto l’export UE), che diventeranno </w:t>
      </w:r>
      <w:r w:rsidR="005B7F91" w:rsidRPr="00585E21">
        <w:rPr>
          <w:rFonts w:ascii="Arial" w:hAnsi="Arial" w:cs="Arial"/>
          <w:b/>
          <w:bCs/>
          <w:sz w:val="21"/>
          <w:szCs w:val="21"/>
        </w:rPr>
        <w:t>3,2 miliardi nel 2026</w:t>
      </w:r>
      <w:r w:rsidR="005B7F91" w:rsidRPr="00585E21">
        <w:rPr>
          <w:rFonts w:ascii="Arial" w:hAnsi="Arial" w:cs="Arial"/>
          <w:sz w:val="21"/>
          <w:szCs w:val="21"/>
        </w:rPr>
        <w:t xml:space="preserve"> grazie a un </w:t>
      </w:r>
      <w:proofErr w:type="spellStart"/>
      <w:r w:rsidR="005B7F91" w:rsidRPr="00585E21">
        <w:rPr>
          <w:rFonts w:ascii="Arial" w:hAnsi="Arial" w:cs="Arial"/>
          <w:sz w:val="21"/>
          <w:szCs w:val="21"/>
        </w:rPr>
        <w:t>CAGR</w:t>
      </w:r>
      <w:proofErr w:type="spellEnd"/>
      <w:r w:rsidR="005B7F91" w:rsidRPr="00585E21">
        <w:rPr>
          <w:rFonts w:ascii="Arial" w:hAnsi="Arial" w:cs="Arial"/>
          <w:sz w:val="21"/>
          <w:szCs w:val="21"/>
        </w:rPr>
        <w:t xml:space="preserve"> del </w:t>
      </w:r>
      <w:r w:rsidR="005B7F91" w:rsidRPr="00585E21">
        <w:rPr>
          <w:rFonts w:ascii="Arial" w:hAnsi="Arial" w:cs="Arial"/>
          <w:b/>
          <w:bCs/>
          <w:sz w:val="21"/>
          <w:szCs w:val="21"/>
        </w:rPr>
        <w:t>+4,4%</w:t>
      </w:r>
      <w:r w:rsidR="005B7F91" w:rsidRPr="00585E21">
        <w:rPr>
          <w:rFonts w:ascii="Arial" w:hAnsi="Arial" w:cs="Arial"/>
          <w:sz w:val="21"/>
          <w:szCs w:val="21"/>
        </w:rPr>
        <w:t>.</w:t>
      </w:r>
      <w:r w:rsidR="005B7F91">
        <w:rPr>
          <w:rFonts w:ascii="Arial" w:hAnsi="Arial" w:cs="Arial"/>
          <w:sz w:val="21"/>
          <w:szCs w:val="21"/>
        </w:rPr>
        <w:t xml:space="preserve"> </w:t>
      </w:r>
    </w:p>
    <w:p w14:paraId="213BBD2A" w14:textId="77777777" w:rsidR="008B6CC8" w:rsidRDefault="008B6CC8" w:rsidP="008B6CC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5744D3E" w14:textId="1555A2C4" w:rsidR="008B6CC8" w:rsidRDefault="008B6CC8" w:rsidP="008B6CC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85E21">
        <w:rPr>
          <w:rFonts w:ascii="Arial" w:hAnsi="Arial" w:cs="Arial"/>
          <w:sz w:val="21"/>
          <w:szCs w:val="21"/>
        </w:rPr>
        <w:t xml:space="preserve">Nello scenario 2026 formulato da </w:t>
      </w:r>
      <w:proofErr w:type="spellStart"/>
      <w:r w:rsidRPr="00585E21">
        <w:rPr>
          <w:rFonts w:ascii="Arial" w:hAnsi="Arial" w:cs="Arial"/>
          <w:b/>
          <w:bCs/>
          <w:sz w:val="21"/>
          <w:szCs w:val="21"/>
        </w:rPr>
        <w:t>ExportPlanning</w:t>
      </w:r>
      <w:proofErr w:type="spellEnd"/>
      <w:r w:rsidRPr="00585E21">
        <w:rPr>
          <w:rFonts w:ascii="Arial" w:hAnsi="Arial" w:cs="Arial"/>
          <w:sz w:val="21"/>
          <w:szCs w:val="21"/>
        </w:rPr>
        <w:t xml:space="preserve">, il commercio mondiale </w:t>
      </w:r>
      <w:r w:rsidR="00580A13" w:rsidRPr="00585E21">
        <w:rPr>
          <w:rFonts w:ascii="Arial" w:hAnsi="Arial" w:cs="Arial"/>
          <w:sz w:val="21"/>
          <w:szCs w:val="21"/>
        </w:rPr>
        <w:t>dell’insieme di</w:t>
      </w:r>
      <w:r w:rsidRPr="00585E21">
        <w:rPr>
          <w:rFonts w:ascii="Arial" w:hAnsi="Arial" w:cs="Arial"/>
          <w:sz w:val="21"/>
          <w:szCs w:val="21"/>
        </w:rPr>
        <w:t xml:space="preserve"> prodotti </w:t>
      </w:r>
      <w:r w:rsidR="007D4504" w:rsidRPr="00585E21">
        <w:rPr>
          <w:rFonts w:ascii="Arial" w:hAnsi="Arial" w:cs="Arial"/>
          <w:sz w:val="21"/>
          <w:szCs w:val="21"/>
        </w:rPr>
        <w:t xml:space="preserve">rappresentati a </w:t>
      </w:r>
      <w:proofErr w:type="spellStart"/>
      <w:r w:rsidR="007D4504" w:rsidRPr="00585E21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 w:rsidRPr="00585E21">
        <w:rPr>
          <w:rFonts w:ascii="Arial" w:hAnsi="Arial" w:cs="Arial"/>
          <w:sz w:val="21"/>
          <w:szCs w:val="21"/>
        </w:rPr>
        <w:t xml:space="preserve"> crescer</w:t>
      </w:r>
      <w:r w:rsidR="0056365A" w:rsidRPr="00585E21">
        <w:rPr>
          <w:rFonts w:ascii="Arial" w:hAnsi="Arial" w:cs="Arial"/>
          <w:sz w:val="21"/>
          <w:szCs w:val="21"/>
        </w:rPr>
        <w:t>à</w:t>
      </w:r>
      <w:r w:rsidRPr="00585E21">
        <w:rPr>
          <w:rFonts w:ascii="Arial" w:hAnsi="Arial" w:cs="Arial"/>
          <w:sz w:val="21"/>
          <w:szCs w:val="21"/>
        </w:rPr>
        <w:t xml:space="preserve"> a un ritmo medio annuo (</w:t>
      </w:r>
      <w:proofErr w:type="spellStart"/>
      <w:r w:rsidRPr="00585E21">
        <w:rPr>
          <w:rFonts w:ascii="Arial" w:hAnsi="Arial" w:cs="Arial"/>
          <w:sz w:val="21"/>
          <w:szCs w:val="21"/>
        </w:rPr>
        <w:t>CAGR</w:t>
      </w:r>
      <w:proofErr w:type="spellEnd"/>
      <w:r w:rsidRPr="00585E21">
        <w:rPr>
          <w:rFonts w:ascii="Arial" w:hAnsi="Arial" w:cs="Arial"/>
          <w:sz w:val="21"/>
          <w:szCs w:val="21"/>
        </w:rPr>
        <w:t xml:space="preserve">) del </w:t>
      </w:r>
      <w:r w:rsidRPr="00585E21">
        <w:rPr>
          <w:rFonts w:ascii="Arial" w:hAnsi="Arial" w:cs="Arial"/>
          <w:b/>
          <w:bCs/>
          <w:sz w:val="21"/>
          <w:szCs w:val="21"/>
        </w:rPr>
        <w:t>+3</w:t>
      </w:r>
      <w:r w:rsidR="00CC6958" w:rsidRPr="00585E21">
        <w:rPr>
          <w:rFonts w:ascii="Arial" w:hAnsi="Arial" w:cs="Arial"/>
          <w:b/>
          <w:bCs/>
          <w:sz w:val="21"/>
          <w:szCs w:val="21"/>
        </w:rPr>
        <w:t>,</w:t>
      </w:r>
      <w:r w:rsidRPr="00585E21">
        <w:rPr>
          <w:rFonts w:ascii="Arial" w:hAnsi="Arial" w:cs="Arial"/>
          <w:b/>
          <w:bCs/>
          <w:sz w:val="21"/>
          <w:szCs w:val="21"/>
        </w:rPr>
        <w:t>4%</w:t>
      </w:r>
      <w:r w:rsidRPr="00585E21">
        <w:rPr>
          <w:rFonts w:ascii="Arial" w:hAnsi="Arial" w:cs="Arial"/>
          <w:sz w:val="21"/>
          <w:szCs w:val="21"/>
        </w:rPr>
        <w:t xml:space="preserve"> </w:t>
      </w:r>
      <w:r w:rsidR="00CC6958" w:rsidRPr="00585E21">
        <w:rPr>
          <w:rFonts w:ascii="Arial" w:hAnsi="Arial" w:cs="Arial"/>
          <w:sz w:val="21"/>
          <w:szCs w:val="21"/>
        </w:rPr>
        <w:t xml:space="preserve">fino </w:t>
      </w:r>
      <w:r w:rsidRPr="00585E21">
        <w:rPr>
          <w:rFonts w:ascii="Arial" w:hAnsi="Arial" w:cs="Arial"/>
          <w:sz w:val="21"/>
          <w:szCs w:val="21"/>
        </w:rPr>
        <w:t xml:space="preserve">a superare la soglia dei </w:t>
      </w:r>
      <w:r w:rsidRPr="00585E21">
        <w:rPr>
          <w:rFonts w:ascii="Arial" w:hAnsi="Arial" w:cs="Arial"/>
          <w:b/>
          <w:bCs/>
          <w:sz w:val="21"/>
          <w:szCs w:val="21"/>
        </w:rPr>
        <w:t>200 miliardi di euro</w:t>
      </w:r>
      <w:r w:rsidR="00CC6958" w:rsidRPr="00585E21">
        <w:rPr>
          <w:rFonts w:ascii="Arial" w:hAnsi="Arial" w:cs="Arial"/>
          <w:sz w:val="21"/>
          <w:szCs w:val="21"/>
        </w:rPr>
        <w:t xml:space="preserve"> a fine periodo</w:t>
      </w:r>
      <w:r w:rsidRPr="00585E21">
        <w:rPr>
          <w:rFonts w:ascii="Arial" w:hAnsi="Arial" w:cs="Arial"/>
          <w:sz w:val="21"/>
          <w:szCs w:val="21"/>
        </w:rPr>
        <w:t>.</w:t>
      </w:r>
    </w:p>
    <w:p w14:paraId="7245BA5D" w14:textId="77777777" w:rsidR="008B6CC8" w:rsidRDefault="008B6CC8" w:rsidP="005C16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F60A5FA" w14:textId="7E0D2CE1" w:rsidR="005C1631" w:rsidRPr="00585E21" w:rsidRDefault="006B2E9E" w:rsidP="005C16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85E21">
        <w:rPr>
          <w:rFonts w:ascii="Arial" w:hAnsi="Arial" w:cs="Arial"/>
          <w:sz w:val="21"/>
          <w:szCs w:val="21"/>
        </w:rPr>
        <w:t xml:space="preserve">Nel dettaglio di alcuni tra i principali mercati, </w:t>
      </w:r>
      <w:r w:rsidR="00580A13" w:rsidRPr="00585E21">
        <w:rPr>
          <w:rFonts w:ascii="Arial" w:hAnsi="Arial" w:cs="Arial"/>
          <w:sz w:val="21"/>
          <w:szCs w:val="21"/>
        </w:rPr>
        <w:t xml:space="preserve">l’anno scorso la </w:t>
      </w:r>
      <w:r w:rsidR="00580A13" w:rsidRPr="00585E21">
        <w:rPr>
          <w:rFonts w:ascii="Arial" w:hAnsi="Arial" w:cs="Arial"/>
          <w:b/>
          <w:bCs/>
          <w:sz w:val="21"/>
          <w:szCs w:val="21"/>
        </w:rPr>
        <w:t>Germania</w:t>
      </w:r>
      <w:r w:rsidR="00580A13" w:rsidRPr="00585E21">
        <w:rPr>
          <w:rFonts w:ascii="Arial" w:hAnsi="Arial" w:cs="Arial"/>
          <w:sz w:val="21"/>
          <w:szCs w:val="21"/>
        </w:rPr>
        <w:t xml:space="preserve"> ha vantato con l’Italia un interscambio di prodotti </w:t>
      </w:r>
      <w:proofErr w:type="spellStart"/>
      <w:r w:rsidR="00580A13" w:rsidRPr="00585E21">
        <w:rPr>
          <w:rFonts w:ascii="Arial" w:hAnsi="Arial" w:cs="Arial"/>
          <w:sz w:val="21"/>
          <w:szCs w:val="21"/>
        </w:rPr>
        <w:t>HostMilano</w:t>
      </w:r>
      <w:proofErr w:type="spellEnd"/>
      <w:r w:rsidR="00580A13" w:rsidRPr="00585E21">
        <w:rPr>
          <w:rFonts w:ascii="Arial" w:hAnsi="Arial" w:cs="Arial"/>
          <w:sz w:val="21"/>
          <w:szCs w:val="21"/>
        </w:rPr>
        <w:t xml:space="preserve"> per quasi </w:t>
      </w:r>
      <w:r w:rsidR="00580A13" w:rsidRPr="00585E21">
        <w:rPr>
          <w:rFonts w:ascii="Arial" w:hAnsi="Arial" w:cs="Arial"/>
          <w:b/>
          <w:bCs/>
          <w:sz w:val="21"/>
          <w:szCs w:val="21"/>
        </w:rPr>
        <w:t>1,37 miliardi di euro</w:t>
      </w:r>
      <w:r w:rsidR="00580A13" w:rsidRPr="00585E21">
        <w:rPr>
          <w:rFonts w:ascii="Arial" w:hAnsi="Arial" w:cs="Arial"/>
          <w:sz w:val="21"/>
          <w:szCs w:val="21"/>
        </w:rPr>
        <w:t xml:space="preserve">, dei quali </w:t>
      </w:r>
      <w:r w:rsidR="00580A13" w:rsidRPr="00585E21">
        <w:rPr>
          <w:rFonts w:ascii="Arial" w:hAnsi="Arial" w:cs="Arial"/>
          <w:b/>
          <w:bCs/>
          <w:sz w:val="21"/>
          <w:szCs w:val="21"/>
        </w:rPr>
        <w:t>due terzi (927 milioni di euro)</w:t>
      </w:r>
      <w:r w:rsidR="00580A13" w:rsidRPr="00585E21">
        <w:rPr>
          <w:rFonts w:ascii="Arial" w:hAnsi="Arial" w:cs="Arial"/>
          <w:sz w:val="21"/>
          <w:szCs w:val="21"/>
        </w:rPr>
        <w:t xml:space="preserve"> in esportazioni italiane. Di grande interesse i </w:t>
      </w:r>
      <w:r w:rsidR="00580A13" w:rsidRPr="00585E21">
        <w:rPr>
          <w:rFonts w:ascii="Arial" w:hAnsi="Arial" w:cs="Arial"/>
          <w:b/>
          <w:bCs/>
          <w:sz w:val="21"/>
          <w:szCs w:val="21"/>
        </w:rPr>
        <w:t>Paesi del Golfo</w:t>
      </w:r>
      <w:r w:rsidR="00580A13" w:rsidRPr="00585E21">
        <w:rPr>
          <w:rFonts w:ascii="Arial" w:hAnsi="Arial" w:cs="Arial"/>
          <w:sz w:val="21"/>
          <w:szCs w:val="21"/>
        </w:rPr>
        <w:t xml:space="preserve">, che registrano verso l’Europa un interscambio da </w:t>
      </w:r>
      <w:r w:rsidR="00580A13" w:rsidRPr="00585E21">
        <w:rPr>
          <w:rFonts w:ascii="Arial" w:hAnsi="Arial" w:cs="Arial"/>
          <w:b/>
          <w:bCs/>
          <w:sz w:val="21"/>
          <w:szCs w:val="21"/>
        </w:rPr>
        <w:t>1,2 miliardi di euro</w:t>
      </w:r>
      <w:r w:rsidR="00580A13" w:rsidRPr="00585E21">
        <w:rPr>
          <w:rFonts w:ascii="Arial" w:hAnsi="Arial" w:cs="Arial"/>
          <w:sz w:val="21"/>
          <w:szCs w:val="21"/>
        </w:rPr>
        <w:t xml:space="preserve">. Ancora più globale la proiezione degli </w:t>
      </w:r>
      <w:r w:rsidR="00580A13" w:rsidRPr="00585E21">
        <w:rPr>
          <w:rFonts w:ascii="Arial" w:hAnsi="Arial" w:cs="Arial"/>
          <w:b/>
          <w:bCs/>
          <w:sz w:val="21"/>
          <w:szCs w:val="21"/>
        </w:rPr>
        <w:t>Stati Uniti</w:t>
      </w:r>
      <w:r w:rsidR="00580A13" w:rsidRPr="00585E21">
        <w:rPr>
          <w:rFonts w:ascii="Arial" w:hAnsi="Arial" w:cs="Arial"/>
          <w:sz w:val="21"/>
          <w:szCs w:val="21"/>
        </w:rPr>
        <w:t xml:space="preserve">, che lo scorso anno hanno scambiato con il resto del mondo prodotti </w:t>
      </w:r>
      <w:proofErr w:type="spellStart"/>
      <w:r w:rsidR="00580A13" w:rsidRPr="00585E21">
        <w:rPr>
          <w:rFonts w:ascii="Arial" w:hAnsi="Arial" w:cs="Arial"/>
          <w:sz w:val="21"/>
          <w:szCs w:val="21"/>
        </w:rPr>
        <w:t>HostMilano</w:t>
      </w:r>
      <w:proofErr w:type="spellEnd"/>
      <w:r w:rsidR="00580A13" w:rsidRPr="00585E21">
        <w:rPr>
          <w:rFonts w:ascii="Arial" w:hAnsi="Arial" w:cs="Arial"/>
          <w:sz w:val="21"/>
          <w:szCs w:val="21"/>
        </w:rPr>
        <w:t xml:space="preserve"> per </w:t>
      </w:r>
      <w:r w:rsidR="000E2057" w:rsidRPr="00585E21">
        <w:rPr>
          <w:rFonts w:ascii="Arial" w:hAnsi="Arial" w:cs="Arial"/>
          <w:sz w:val="21"/>
          <w:szCs w:val="21"/>
        </w:rPr>
        <w:t xml:space="preserve">un valore di ben </w:t>
      </w:r>
      <w:r w:rsidR="000E2057" w:rsidRPr="00585E21">
        <w:rPr>
          <w:rFonts w:ascii="Arial" w:hAnsi="Arial" w:cs="Arial"/>
          <w:b/>
          <w:bCs/>
          <w:sz w:val="21"/>
          <w:szCs w:val="21"/>
        </w:rPr>
        <w:t>47,8 miliardi di euro</w:t>
      </w:r>
      <w:r w:rsidR="000E2057" w:rsidRPr="00585E21">
        <w:rPr>
          <w:rFonts w:ascii="Arial" w:hAnsi="Arial" w:cs="Arial"/>
          <w:sz w:val="21"/>
          <w:szCs w:val="21"/>
        </w:rPr>
        <w:t>.</w:t>
      </w:r>
    </w:p>
    <w:p w14:paraId="1D88A439" w14:textId="77777777" w:rsidR="006B2E9E" w:rsidRPr="00585E21" w:rsidRDefault="006B2E9E" w:rsidP="005C16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9CC5AE8" w14:textId="1807FA91" w:rsidR="005C1631" w:rsidRDefault="005C1631" w:rsidP="005C1631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585E21">
        <w:rPr>
          <w:rFonts w:ascii="Arial" w:hAnsi="Arial" w:cs="Arial"/>
          <w:sz w:val="21"/>
          <w:szCs w:val="21"/>
        </w:rPr>
        <w:t>Quanto all’</w:t>
      </w:r>
      <w:r w:rsidR="006B2E9E" w:rsidRPr="00585E21">
        <w:rPr>
          <w:rFonts w:ascii="Arial" w:hAnsi="Arial" w:cs="Arial"/>
          <w:sz w:val="21"/>
          <w:szCs w:val="21"/>
        </w:rPr>
        <w:t>industria italiana</w:t>
      </w:r>
      <w:r w:rsidRPr="00585E21">
        <w:rPr>
          <w:rFonts w:ascii="Arial" w:hAnsi="Arial" w:cs="Arial"/>
          <w:sz w:val="21"/>
          <w:szCs w:val="21"/>
        </w:rPr>
        <w:t>,</w:t>
      </w:r>
      <w:r w:rsidR="006B2E9E" w:rsidRPr="00585E21">
        <w:rPr>
          <w:rFonts w:ascii="Arial" w:hAnsi="Arial" w:cs="Arial"/>
          <w:sz w:val="21"/>
          <w:szCs w:val="21"/>
        </w:rPr>
        <w:t xml:space="preserve"> leader mondiale in molti comparti del settore,</w:t>
      </w:r>
      <w:r w:rsidRPr="00585E21">
        <w:rPr>
          <w:rFonts w:ascii="Arial" w:hAnsi="Arial" w:cs="Arial"/>
          <w:sz w:val="21"/>
          <w:szCs w:val="21"/>
        </w:rPr>
        <w:t xml:space="preserve"> secondo stime del</w:t>
      </w:r>
      <w:r w:rsidRPr="00585E21">
        <w:rPr>
          <w:rFonts w:ascii="Arial" w:hAnsi="Arial" w:cs="Arial"/>
          <w:color w:val="000000"/>
          <w:sz w:val="21"/>
          <w:szCs w:val="21"/>
        </w:rPr>
        <w:t>l’</w:t>
      </w:r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Ufficio Studi ANIMA</w:t>
      </w:r>
      <w:r w:rsidRPr="00585E21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Assofoodtec</w:t>
      </w:r>
      <w:proofErr w:type="spellEnd"/>
      <w:r w:rsidRPr="00585E21">
        <w:rPr>
          <w:rFonts w:ascii="Arial" w:hAnsi="Arial" w:cs="Arial"/>
          <w:color w:val="000000"/>
          <w:sz w:val="21"/>
          <w:szCs w:val="21"/>
        </w:rPr>
        <w:t xml:space="preserve"> a fine 2023 il food service </w:t>
      </w:r>
      <w:proofErr w:type="spellStart"/>
      <w:r w:rsidRPr="00585E21">
        <w:rPr>
          <w:rFonts w:ascii="Arial" w:hAnsi="Arial" w:cs="Arial"/>
          <w:color w:val="000000"/>
          <w:sz w:val="21"/>
          <w:szCs w:val="21"/>
        </w:rPr>
        <w:t>equipment</w:t>
      </w:r>
      <w:proofErr w:type="spellEnd"/>
      <w:r w:rsidRPr="00585E21">
        <w:rPr>
          <w:rFonts w:ascii="Arial" w:hAnsi="Arial" w:cs="Arial"/>
          <w:color w:val="000000"/>
          <w:sz w:val="21"/>
          <w:szCs w:val="21"/>
        </w:rPr>
        <w:t xml:space="preserve"> Made in Italy supererà i </w:t>
      </w:r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4,6 miliardi di euro</w:t>
      </w:r>
      <w:r w:rsidRPr="00585E21">
        <w:rPr>
          <w:rFonts w:ascii="Arial" w:hAnsi="Arial" w:cs="Arial"/>
          <w:color w:val="000000"/>
          <w:sz w:val="21"/>
          <w:szCs w:val="21"/>
        </w:rPr>
        <w:t xml:space="preserve">, a cui l’export contribuisce per </w:t>
      </w:r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più di 3 miliardi</w:t>
      </w:r>
      <w:r w:rsidRPr="00585E21"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gramStart"/>
      <w:r w:rsidRPr="00585E21">
        <w:rPr>
          <w:rFonts w:ascii="Arial" w:hAnsi="Arial" w:cs="Arial"/>
          <w:color w:val="000000"/>
          <w:sz w:val="21"/>
          <w:szCs w:val="21"/>
        </w:rPr>
        <w:t>L’Italia dunque</w:t>
      </w:r>
      <w:proofErr w:type="gramEnd"/>
      <w:r w:rsidRPr="00585E21">
        <w:rPr>
          <w:rFonts w:ascii="Arial" w:hAnsi="Arial" w:cs="Arial"/>
          <w:color w:val="000000"/>
          <w:sz w:val="21"/>
          <w:szCs w:val="21"/>
        </w:rPr>
        <w:t xml:space="preserve">, rappresenta da sola </w:t>
      </w:r>
      <w:r w:rsidRPr="00585E21">
        <w:rPr>
          <w:rFonts w:ascii="Arial" w:hAnsi="Arial" w:cs="Arial"/>
          <w:b/>
          <w:bCs/>
          <w:color w:val="000000"/>
          <w:sz w:val="21"/>
          <w:szCs w:val="21"/>
        </w:rPr>
        <w:t>oltre il 10% di tutto il valore della produzione mondiale</w:t>
      </w:r>
      <w:r w:rsidRPr="00585E21">
        <w:rPr>
          <w:rFonts w:ascii="Arial" w:hAnsi="Arial" w:cs="Arial"/>
          <w:color w:val="000000"/>
          <w:sz w:val="21"/>
          <w:szCs w:val="21"/>
        </w:rPr>
        <w:t xml:space="preserve"> di </w:t>
      </w:r>
      <w:r w:rsidR="007F0D07" w:rsidRPr="00585E21">
        <w:rPr>
          <w:rFonts w:ascii="Arial" w:hAnsi="Arial" w:cs="Arial"/>
          <w:color w:val="000000"/>
          <w:sz w:val="21"/>
          <w:szCs w:val="21"/>
        </w:rPr>
        <w:t>questo segmento</w:t>
      </w:r>
      <w:r w:rsidR="0056365A" w:rsidRPr="00585E21">
        <w:rPr>
          <w:rFonts w:ascii="Arial" w:hAnsi="Arial" w:cs="Arial"/>
          <w:color w:val="000000"/>
          <w:sz w:val="21"/>
          <w:szCs w:val="21"/>
        </w:rPr>
        <w:t xml:space="preserve"> all’interno della Ristorazione Professionale</w:t>
      </w:r>
      <w:r w:rsidR="007F0D07" w:rsidRPr="00585E21">
        <w:rPr>
          <w:rFonts w:ascii="Arial" w:hAnsi="Arial" w:cs="Arial"/>
          <w:color w:val="000000"/>
          <w:sz w:val="21"/>
          <w:szCs w:val="21"/>
        </w:rPr>
        <w:t xml:space="preserve"> che</w:t>
      </w:r>
      <w:r w:rsidR="0056365A" w:rsidRPr="00585E21">
        <w:rPr>
          <w:rFonts w:ascii="Arial" w:hAnsi="Arial" w:cs="Arial"/>
          <w:color w:val="000000"/>
          <w:sz w:val="21"/>
          <w:szCs w:val="21"/>
        </w:rPr>
        <w:t>, a livello globale</w:t>
      </w:r>
      <w:r w:rsidR="007F0D07" w:rsidRPr="00585E21">
        <w:rPr>
          <w:rFonts w:ascii="Arial" w:hAnsi="Arial" w:cs="Arial"/>
          <w:color w:val="000000"/>
          <w:sz w:val="21"/>
          <w:szCs w:val="21"/>
        </w:rPr>
        <w:t>,</w:t>
      </w:r>
      <w:r w:rsidR="0056365A" w:rsidRPr="00585E21">
        <w:rPr>
          <w:rFonts w:ascii="Arial" w:hAnsi="Arial" w:cs="Arial"/>
          <w:color w:val="000000"/>
          <w:sz w:val="21"/>
          <w:szCs w:val="21"/>
        </w:rPr>
        <w:t xml:space="preserve"> è stimato da </w:t>
      </w:r>
      <w:r w:rsidR="0056365A" w:rsidRPr="00585E21">
        <w:rPr>
          <w:rFonts w:ascii="Arial" w:hAnsi="Arial" w:cs="Arial"/>
          <w:b/>
          <w:bCs/>
          <w:color w:val="000000"/>
          <w:sz w:val="21"/>
          <w:szCs w:val="21"/>
        </w:rPr>
        <w:t>Future Market Insights</w:t>
      </w:r>
      <w:r w:rsidR="0056365A" w:rsidRPr="00585E21">
        <w:rPr>
          <w:rFonts w:ascii="Arial" w:hAnsi="Arial" w:cs="Arial"/>
          <w:color w:val="000000"/>
          <w:sz w:val="21"/>
          <w:szCs w:val="21"/>
        </w:rPr>
        <w:t xml:space="preserve"> in circa </w:t>
      </w:r>
      <w:r w:rsidR="0056365A" w:rsidRPr="00585E21">
        <w:rPr>
          <w:rFonts w:ascii="Arial" w:hAnsi="Arial" w:cs="Arial"/>
          <w:b/>
          <w:bCs/>
          <w:color w:val="000000"/>
          <w:sz w:val="21"/>
          <w:szCs w:val="21"/>
        </w:rPr>
        <w:t>44 miliardi di dollari</w:t>
      </w:r>
      <w:r w:rsidR="0056365A" w:rsidRPr="00585E21">
        <w:rPr>
          <w:rFonts w:ascii="Arial" w:hAnsi="Arial" w:cs="Arial"/>
          <w:color w:val="000000"/>
          <w:sz w:val="21"/>
          <w:szCs w:val="21"/>
        </w:rPr>
        <w:t xml:space="preserve"> (76 miliardi nel 2032, </w:t>
      </w:r>
      <w:r w:rsidR="0056365A" w:rsidRPr="00585E21">
        <w:rPr>
          <w:rFonts w:ascii="Arial" w:hAnsi="Arial" w:cs="Arial"/>
          <w:b/>
          <w:bCs/>
          <w:color w:val="000000"/>
          <w:sz w:val="21"/>
          <w:szCs w:val="21"/>
        </w:rPr>
        <w:t>+5,6%</w:t>
      </w:r>
      <w:r w:rsidR="0056365A" w:rsidRPr="00585E21">
        <w:rPr>
          <w:rFonts w:ascii="Arial" w:hAnsi="Arial" w:cs="Arial"/>
          <w:color w:val="000000"/>
          <w:sz w:val="21"/>
          <w:szCs w:val="21"/>
        </w:rPr>
        <w:t xml:space="preserve"> medio).</w:t>
      </w:r>
    </w:p>
    <w:p w14:paraId="5FC8767B" w14:textId="77777777" w:rsidR="005C1631" w:rsidRDefault="005C1631" w:rsidP="005C1631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14:paraId="287644B8" w14:textId="77777777" w:rsidR="005C1631" w:rsidRDefault="005C1631" w:rsidP="005C1631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Di particolare rilievo le 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 xml:space="preserve">attrezzature frigorifere </w:t>
      </w:r>
      <w:r>
        <w:rPr>
          <w:rFonts w:ascii="Arial" w:hAnsi="Arial" w:cs="Arial"/>
          <w:b/>
          <w:bCs/>
          <w:color w:val="000000"/>
          <w:sz w:val="21"/>
          <w:szCs w:val="21"/>
        </w:rPr>
        <w:t>e compressori</w:t>
      </w:r>
      <w:r>
        <w:rPr>
          <w:rFonts w:ascii="Arial" w:hAnsi="Arial" w:cs="Arial"/>
          <w:color w:val="000000"/>
          <w:sz w:val="21"/>
          <w:szCs w:val="21"/>
        </w:rPr>
        <w:t xml:space="preserve">, con 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>1.</w:t>
      </w:r>
      <w:r>
        <w:rPr>
          <w:rFonts w:ascii="Arial" w:hAnsi="Arial" w:cs="Arial"/>
          <w:b/>
          <w:bCs/>
          <w:color w:val="000000"/>
          <w:sz w:val="21"/>
          <w:szCs w:val="21"/>
        </w:rPr>
        <w:t>83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>5 milioni di euro</w:t>
      </w:r>
      <w:r>
        <w:rPr>
          <w:rFonts w:ascii="Arial" w:hAnsi="Arial" w:cs="Arial"/>
          <w:color w:val="000000"/>
          <w:sz w:val="21"/>
          <w:szCs w:val="21"/>
        </w:rPr>
        <w:t xml:space="preserve"> dei quali </w:t>
      </w:r>
      <w:r>
        <w:rPr>
          <w:rFonts w:ascii="Arial" w:hAnsi="Arial" w:cs="Arial"/>
          <w:b/>
          <w:bCs/>
          <w:color w:val="000000"/>
          <w:sz w:val="21"/>
          <w:szCs w:val="21"/>
        </w:rPr>
        <w:t>1.052</w:t>
      </w:r>
      <w:r>
        <w:rPr>
          <w:rFonts w:ascii="Arial" w:hAnsi="Arial" w:cs="Arial"/>
          <w:color w:val="000000"/>
          <w:sz w:val="21"/>
          <w:szCs w:val="21"/>
        </w:rPr>
        <w:t xml:space="preserve"> dalle esportazioni; le 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>macchine e forni per pane, biscotti, pasticceria e pizza</w:t>
      </w:r>
      <w:r>
        <w:rPr>
          <w:rFonts w:ascii="Arial" w:hAnsi="Arial" w:cs="Arial"/>
          <w:color w:val="000000"/>
          <w:sz w:val="21"/>
          <w:szCs w:val="21"/>
        </w:rPr>
        <w:t xml:space="preserve">, che valgono 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 xml:space="preserve">695 milioni di euro (460 </w:t>
      </w:r>
      <w:r w:rsidRPr="001C35C7">
        <w:rPr>
          <w:rFonts w:ascii="Arial" w:hAnsi="Arial" w:cs="Arial"/>
          <w:b/>
          <w:bCs/>
          <w:color w:val="000000"/>
          <w:sz w:val="21"/>
          <w:szCs w:val="21"/>
        </w:rPr>
        <w:t>dall’estero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 xml:space="preserve">; e le 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>macchine per caffè espresso</w:t>
      </w:r>
      <w:r>
        <w:rPr>
          <w:rFonts w:ascii="Arial" w:hAnsi="Arial" w:cs="Arial"/>
          <w:color w:val="000000"/>
          <w:sz w:val="21"/>
          <w:szCs w:val="21"/>
        </w:rPr>
        <w:t xml:space="preserve"> con </w:t>
      </w:r>
      <w:r w:rsidRPr="001C35C7">
        <w:rPr>
          <w:rFonts w:ascii="Arial" w:hAnsi="Arial" w:cs="Arial"/>
          <w:b/>
          <w:bCs/>
          <w:color w:val="000000"/>
          <w:sz w:val="21"/>
          <w:szCs w:val="21"/>
        </w:rPr>
        <w:t xml:space="preserve">550 milioni (415 </w:t>
      </w:r>
      <w:r w:rsidRPr="002B4846">
        <w:rPr>
          <w:rFonts w:ascii="Arial" w:hAnsi="Arial" w:cs="Arial"/>
          <w:b/>
          <w:bCs/>
          <w:color w:val="000000"/>
          <w:sz w:val="21"/>
          <w:szCs w:val="21"/>
        </w:rPr>
        <w:t>dall’export</w:t>
      </w:r>
      <w:r w:rsidRPr="001C35C7">
        <w:rPr>
          <w:rFonts w:ascii="Arial" w:hAnsi="Arial" w:cs="Arial"/>
          <w:b/>
          <w:bCs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14:paraId="07A21934" w14:textId="77777777" w:rsidR="005C1631" w:rsidRDefault="005C1631" w:rsidP="00C853F7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B9D65F9" w14:textId="01F1C00B" w:rsidR="001B2AE2" w:rsidRPr="004C3DB5" w:rsidRDefault="00C22199" w:rsidP="00C853F7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C3DB5">
        <w:rPr>
          <w:rFonts w:ascii="Arial" w:hAnsi="Arial" w:cs="Arial"/>
          <w:b/>
          <w:bCs/>
          <w:color w:val="000000"/>
          <w:sz w:val="24"/>
          <w:szCs w:val="24"/>
        </w:rPr>
        <w:t>Le esperienze lifestyle richiedono tecnologie smart</w:t>
      </w:r>
    </w:p>
    <w:p w14:paraId="647E00A6" w14:textId="1B698650" w:rsidR="003149C1" w:rsidRDefault="00D41015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4C3DB5">
        <w:rPr>
          <w:rFonts w:ascii="Arial" w:hAnsi="Arial" w:cs="Arial"/>
          <w:color w:val="000000"/>
          <w:sz w:val="21"/>
          <w:szCs w:val="21"/>
        </w:rPr>
        <w:t>Un valido esempio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 xml:space="preserve"> di come innovazione e tendenze di consumo si influenzino a vicenda</w:t>
      </w:r>
      <w:r w:rsidRPr="004C3DB5">
        <w:rPr>
          <w:rFonts w:ascii="Arial" w:hAnsi="Arial" w:cs="Arial"/>
          <w:color w:val="000000"/>
          <w:sz w:val="21"/>
          <w:szCs w:val="21"/>
        </w:rPr>
        <w:t xml:space="preserve"> è 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>l’evoluzione</w:t>
      </w:r>
      <w:r w:rsidR="001431EA" w:rsidRPr="004C3DB5">
        <w:rPr>
          <w:rFonts w:ascii="Arial" w:hAnsi="Arial" w:cs="Arial"/>
          <w:color w:val="000000"/>
          <w:sz w:val="21"/>
          <w:szCs w:val="21"/>
        </w:rPr>
        <w:t xml:space="preserve"> del</w:t>
      </w:r>
      <w:r w:rsidR="001431EA">
        <w:rPr>
          <w:rFonts w:ascii="Arial" w:hAnsi="Arial" w:cs="Arial"/>
          <w:color w:val="000000"/>
          <w:sz w:val="21"/>
          <w:szCs w:val="21"/>
        </w:rPr>
        <w:t xml:space="preserve"> </w:t>
      </w:r>
      <w:r w:rsidR="001431EA" w:rsidRPr="001431EA">
        <w:rPr>
          <w:rFonts w:ascii="Arial" w:hAnsi="Arial" w:cs="Arial"/>
          <w:b/>
          <w:bCs/>
          <w:color w:val="000000"/>
          <w:sz w:val="21"/>
          <w:szCs w:val="21"/>
        </w:rPr>
        <w:t>food delivery</w:t>
      </w:r>
      <w:r w:rsidR="00106859">
        <w:rPr>
          <w:rFonts w:ascii="Arial" w:hAnsi="Arial" w:cs="Arial"/>
          <w:color w:val="000000"/>
          <w:sz w:val="21"/>
          <w:szCs w:val="21"/>
        </w:rPr>
        <w:t>,</w:t>
      </w:r>
      <w:r w:rsidR="001431EA">
        <w:rPr>
          <w:rFonts w:ascii="Arial" w:hAnsi="Arial" w:cs="Arial"/>
          <w:color w:val="000000"/>
          <w:sz w:val="21"/>
          <w:szCs w:val="21"/>
        </w:rPr>
        <w:t xml:space="preserve"> che</w:t>
      </w:r>
      <w:r w:rsidR="001431EA" w:rsidRPr="001431EA">
        <w:rPr>
          <w:rFonts w:ascii="Arial" w:hAnsi="Arial" w:cs="Arial"/>
          <w:color w:val="000000"/>
          <w:sz w:val="21"/>
          <w:szCs w:val="21"/>
        </w:rPr>
        <w:t xml:space="preserve"> </w:t>
      </w:r>
      <w:r w:rsidR="001431EA">
        <w:rPr>
          <w:rFonts w:ascii="Arial" w:hAnsi="Arial" w:cs="Arial"/>
          <w:color w:val="000000"/>
          <w:sz w:val="21"/>
          <w:szCs w:val="21"/>
        </w:rPr>
        <w:t>in manifestazione sarà rappresentato da diversi tra i più significativi top player</w:t>
      </w:r>
      <w:r w:rsidR="00106859">
        <w:rPr>
          <w:rFonts w:ascii="Arial" w:hAnsi="Arial" w:cs="Arial"/>
          <w:color w:val="000000"/>
          <w:sz w:val="21"/>
          <w:szCs w:val="21"/>
        </w:rPr>
        <w:t>:</w:t>
      </w:r>
      <w:r w:rsidR="001431EA">
        <w:rPr>
          <w:rFonts w:ascii="Arial" w:hAnsi="Arial" w:cs="Arial"/>
          <w:color w:val="000000"/>
          <w:sz w:val="21"/>
          <w:szCs w:val="21"/>
        </w:rPr>
        <w:t xml:space="preserve"> </w:t>
      </w:r>
      <w:r w:rsidR="00106859" w:rsidRPr="00106859">
        <w:rPr>
          <w:rFonts w:ascii="Arial" w:hAnsi="Arial" w:cs="Arial"/>
          <w:color w:val="000000"/>
          <w:sz w:val="21"/>
          <w:szCs w:val="21"/>
        </w:rPr>
        <w:t>non più percepito semplicemente come “buono e veloce”, ma anche e soprattutto come “gourmet, pratico e sicuro”</w:t>
      </w:r>
      <w:r w:rsidR="004C3DB5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gramStart"/>
      <w:r w:rsidR="004C3DB5">
        <w:rPr>
          <w:rFonts w:ascii="Arial" w:hAnsi="Arial" w:cs="Arial"/>
          <w:color w:val="000000"/>
          <w:sz w:val="21"/>
          <w:szCs w:val="21"/>
        </w:rPr>
        <w:t>il delivery</w:t>
      </w:r>
      <w:proofErr w:type="gramEnd"/>
      <w:r w:rsidR="004C3DB5">
        <w:rPr>
          <w:rFonts w:ascii="Arial" w:hAnsi="Arial" w:cs="Arial"/>
          <w:color w:val="000000"/>
          <w:sz w:val="21"/>
          <w:szCs w:val="21"/>
        </w:rPr>
        <w:t xml:space="preserve"> </w:t>
      </w:r>
      <w:r w:rsidR="003149C1">
        <w:rPr>
          <w:rFonts w:ascii="Arial" w:hAnsi="Arial" w:cs="Arial"/>
          <w:color w:val="000000"/>
          <w:sz w:val="21"/>
          <w:szCs w:val="21"/>
        </w:rPr>
        <w:t>è</w:t>
      </w:r>
      <w:r w:rsidR="001431EA">
        <w:rPr>
          <w:rFonts w:ascii="Arial" w:hAnsi="Arial" w:cs="Arial"/>
          <w:color w:val="000000"/>
          <w:sz w:val="21"/>
          <w:szCs w:val="21"/>
        </w:rPr>
        <w:t xml:space="preserve"> </w:t>
      </w:r>
      <w:r w:rsidR="003149C1">
        <w:rPr>
          <w:rFonts w:ascii="Arial" w:hAnsi="Arial" w:cs="Arial"/>
          <w:color w:val="000000"/>
          <w:sz w:val="21"/>
          <w:szCs w:val="21"/>
        </w:rPr>
        <w:t>s</w:t>
      </w:r>
      <w:r w:rsidR="003149C1" w:rsidRPr="00106859">
        <w:rPr>
          <w:rFonts w:ascii="Arial" w:hAnsi="Arial" w:cs="Arial"/>
          <w:color w:val="000000"/>
          <w:sz w:val="21"/>
          <w:szCs w:val="21"/>
        </w:rPr>
        <w:t>upportat</w:t>
      </w:r>
      <w:r w:rsidR="003149C1">
        <w:rPr>
          <w:rFonts w:ascii="Arial" w:hAnsi="Arial" w:cs="Arial"/>
          <w:color w:val="000000"/>
          <w:sz w:val="21"/>
          <w:szCs w:val="21"/>
        </w:rPr>
        <w:t>o</w:t>
      </w:r>
      <w:r w:rsidR="003149C1" w:rsidRPr="00106859">
        <w:rPr>
          <w:rFonts w:ascii="Arial" w:hAnsi="Arial" w:cs="Arial"/>
          <w:color w:val="000000"/>
          <w:sz w:val="21"/>
          <w:szCs w:val="21"/>
        </w:rPr>
        <w:t xml:space="preserve"> da </w:t>
      </w:r>
      <w:r w:rsidR="003149C1" w:rsidRPr="00106859">
        <w:rPr>
          <w:rFonts w:ascii="Arial" w:hAnsi="Arial" w:cs="Arial"/>
          <w:b/>
          <w:bCs/>
          <w:color w:val="000000"/>
          <w:sz w:val="21"/>
          <w:szCs w:val="21"/>
        </w:rPr>
        <w:t xml:space="preserve">macchinari e </w:t>
      </w:r>
      <w:r w:rsidR="004C3DB5">
        <w:rPr>
          <w:rFonts w:ascii="Arial" w:hAnsi="Arial" w:cs="Arial"/>
          <w:b/>
          <w:bCs/>
          <w:color w:val="000000"/>
          <w:sz w:val="21"/>
          <w:szCs w:val="21"/>
        </w:rPr>
        <w:t>prodotti</w:t>
      </w:r>
      <w:r w:rsidR="003149C1" w:rsidRPr="00106859">
        <w:rPr>
          <w:rFonts w:ascii="Arial" w:hAnsi="Arial" w:cs="Arial"/>
          <w:b/>
          <w:bCs/>
          <w:color w:val="000000"/>
          <w:sz w:val="21"/>
          <w:szCs w:val="21"/>
        </w:rPr>
        <w:t xml:space="preserve"> sempre più smart</w:t>
      </w:r>
      <w:r w:rsidR="003149C1" w:rsidRPr="00106859">
        <w:rPr>
          <w:rFonts w:ascii="Arial" w:hAnsi="Arial" w:cs="Arial"/>
          <w:color w:val="000000"/>
          <w:sz w:val="21"/>
          <w:szCs w:val="21"/>
        </w:rPr>
        <w:t xml:space="preserve">, </w:t>
      </w:r>
      <w:r w:rsidR="003149C1">
        <w:rPr>
          <w:rFonts w:ascii="Arial" w:hAnsi="Arial" w:cs="Arial"/>
          <w:color w:val="000000"/>
          <w:sz w:val="21"/>
          <w:szCs w:val="21"/>
        </w:rPr>
        <w:t xml:space="preserve">fino </w:t>
      </w:r>
      <w:r w:rsidR="003149C1" w:rsidRPr="003149C1">
        <w:rPr>
          <w:rFonts w:ascii="Arial" w:hAnsi="Arial" w:cs="Arial"/>
          <w:b/>
          <w:bCs/>
          <w:color w:val="000000"/>
          <w:sz w:val="21"/>
          <w:szCs w:val="21"/>
        </w:rPr>
        <w:t>all’intelligenza artificiale</w:t>
      </w:r>
      <w:r w:rsidR="003149C1">
        <w:rPr>
          <w:rFonts w:ascii="Arial" w:hAnsi="Arial" w:cs="Arial"/>
          <w:color w:val="000000"/>
          <w:sz w:val="21"/>
          <w:szCs w:val="21"/>
        </w:rPr>
        <w:t xml:space="preserve"> che progetta nuove ricette sulla base dei consumi.</w:t>
      </w:r>
    </w:p>
    <w:p w14:paraId="01E8C5BC" w14:textId="77777777" w:rsidR="003149C1" w:rsidRDefault="003149C1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0A716B0E" w14:textId="50EBD21F" w:rsidR="00D41015" w:rsidRDefault="004D265E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</w:t>
      </w:r>
      <w:r w:rsidRPr="004D265E">
        <w:rPr>
          <w:rFonts w:ascii="Arial" w:hAnsi="Arial" w:cs="Arial"/>
          <w:color w:val="000000"/>
          <w:sz w:val="21"/>
          <w:szCs w:val="21"/>
        </w:rPr>
        <w:t xml:space="preserve">na novità riguarda “dove” si consuma il cibo “da portar via”: sempre meno a casa propria e </w:t>
      </w:r>
      <w:r w:rsidRPr="004D265E">
        <w:rPr>
          <w:rFonts w:ascii="Arial" w:hAnsi="Arial" w:cs="Arial"/>
          <w:b/>
          <w:bCs/>
          <w:color w:val="000000"/>
          <w:sz w:val="21"/>
          <w:szCs w:val="21"/>
        </w:rPr>
        <w:t>sempre più in spazi all’aperto</w:t>
      </w:r>
      <w:r w:rsidRPr="004D265E">
        <w:rPr>
          <w:rFonts w:ascii="Arial" w:hAnsi="Arial" w:cs="Arial"/>
          <w:color w:val="000000"/>
          <w:sz w:val="21"/>
          <w:szCs w:val="21"/>
        </w:rPr>
        <w:t xml:space="preserve">, in particolare i parchi. Dai ristoranti gourmet alle food hall, molti ristoratori stanno seguendo questa tendenza creando </w:t>
      </w:r>
      <w:r w:rsidRPr="007F0D07">
        <w:rPr>
          <w:rFonts w:ascii="Arial" w:hAnsi="Arial" w:cs="Arial"/>
          <w:b/>
          <w:bCs/>
          <w:color w:val="000000"/>
          <w:sz w:val="21"/>
          <w:szCs w:val="21"/>
        </w:rPr>
        <w:t>nuove ricette</w:t>
      </w:r>
      <w:r w:rsidRPr="004D265E">
        <w:rPr>
          <w:rFonts w:ascii="Arial" w:hAnsi="Arial" w:cs="Arial"/>
          <w:color w:val="000000"/>
          <w:sz w:val="21"/>
          <w:szCs w:val="21"/>
        </w:rPr>
        <w:t xml:space="preserve"> pensate specificamente per consumatori che vogliono socializzare all’aperto con amici o famigliari: anche in questo caso, generando </w:t>
      </w:r>
      <w:r w:rsidRPr="004D265E">
        <w:rPr>
          <w:rFonts w:ascii="Arial" w:hAnsi="Arial" w:cs="Arial"/>
          <w:b/>
          <w:bCs/>
          <w:color w:val="000000"/>
          <w:sz w:val="21"/>
          <w:szCs w:val="21"/>
        </w:rPr>
        <w:t>una domanda di accessori e servizi specificamente progettati</w:t>
      </w:r>
      <w:r w:rsidRPr="004D265E">
        <w:rPr>
          <w:rFonts w:ascii="Arial" w:hAnsi="Arial" w:cs="Arial"/>
          <w:color w:val="000000"/>
          <w:sz w:val="21"/>
          <w:szCs w:val="21"/>
        </w:rPr>
        <w:t>.</w:t>
      </w:r>
    </w:p>
    <w:p w14:paraId="26216118" w14:textId="77777777" w:rsidR="00106859" w:rsidRDefault="00106859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080C2A2B" w14:textId="49F4E44D" w:rsidR="00106859" w:rsidRDefault="007F0D0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</w:t>
      </w:r>
      <w:r w:rsidR="00106859">
        <w:rPr>
          <w:rFonts w:ascii="Arial" w:hAnsi="Arial" w:cs="Arial"/>
          <w:color w:val="000000"/>
          <w:sz w:val="21"/>
          <w:szCs w:val="21"/>
        </w:rPr>
        <w:t>l</w:t>
      </w:r>
      <w:r w:rsidR="00106859" w:rsidRPr="00C853F7">
        <w:rPr>
          <w:rFonts w:ascii="Arial" w:hAnsi="Arial" w:cs="Arial"/>
          <w:color w:val="000000"/>
          <w:sz w:val="21"/>
          <w:szCs w:val="21"/>
        </w:rPr>
        <w:t xml:space="preserve"> rafforzamento 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del </w:t>
      </w:r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>trend esperienziale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 nato</w:t>
      </w:r>
      <w:r w:rsidR="00106859" w:rsidRPr="00C853F7">
        <w:rPr>
          <w:rFonts w:ascii="Arial" w:hAnsi="Arial" w:cs="Arial"/>
          <w:color w:val="000000"/>
          <w:sz w:val="21"/>
          <w:szCs w:val="21"/>
        </w:rPr>
        <w:t xml:space="preserve"> alcuni anni </w:t>
      </w:r>
      <w:r w:rsidR="00106859">
        <w:rPr>
          <w:rFonts w:ascii="Arial" w:hAnsi="Arial" w:cs="Arial"/>
          <w:color w:val="000000"/>
          <w:sz w:val="21"/>
          <w:szCs w:val="21"/>
        </w:rPr>
        <w:t>fa</w:t>
      </w:r>
      <w:r w:rsidR="00106859" w:rsidRPr="00C853F7">
        <w:rPr>
          <w:rFonts w:ascii="Arial" w:hAnsi="Arial" w:cs="Arial"/>
          <w:color w:val="000000"/>
          <w:sz w:val="21"/>
          <w:szCs w:val="21"/>
        </w:rPr>
        <w:t xml:space="preserve">, 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in cui il consumatore ricerca nel fuoricasa </w:t>
      </w:r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>esperienze lifestyle immersive e multisensoriali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, </w:t>
      </w:r>
      <w:r w:rsidR="00106859" w:rsidRPr="00C853F7">
        <w:rPr>
          <w:rFonts w:ascii="Arial" w:hAnsi="Arial" w:cs="Arial"/>
          <w:color w:val="000000"/>
          <w:sz w:val="21"/>
          <w:szCs w:val="21"/>
        </w:rPr>
        <w:t xml:space="preserve">si traduce in </w:t>
      </w:r>
      <w:r w:rsidR="00106859" w:rsidRPr="00C853F7">
        <w:rPr>
          <w:rFonts w:ascii="Arial" w:hAnsi="Arial" w:cs="Arial"/>
          <w:color w:val="000000"/>
          <w:sz w:val="21"/>
          <w:szCs w:val="21"/>
        </w:rPr>
        <w:lastRenderedPageBreak/>
        <w:t xml:space="preserve">un </w:t>
      </w:r>
      <w:r w:rsidR="00106859" w:rsidRPr="007F0D07">
        <w:rPr>
          <w:rFonts w:ascii="Arial" w:hAnsi="Arial" w:cs="Arial"/>
          <w:b/>
          <w:bCs/>
          <w:color w:val="000000"/>
          <w:sz w:val="21"/>
          <w:szCs w:val="21"/>
        </w:rPr>
        <w:t>maggiore impatto del design</w:t>
      </w:r>
      <w:r w:rsidR="00106859" w:rsidRPr="00C853F7">
        <w:rPr>
          <w:rFonts w:ascii="Arial" w:hAnsi="Arial" w:cs="Arial"/>
          <w:color w:val="000000"/>
          <w:sz w:val="21"/>
          <w:szCs w:val="21"/>
        </w:rPr>
        <w:t xml:space="preserve">: alta qualità nelle parti visibili, anche considerando la cottura a vista e al tavolo, ma anche </w:t>
      </w:r>
      <w:proofErr w:type="spellStart"/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>tableware</w:t>
      </w:r>
      <w:proofErr w:type="spellEnd"/>
      <w:r w:rsidR="00106859" w:rsidRPr="00C853F7">
        <w:rPr>
          <w:rFonts w:ascii="Arial" w:hAnsi="Arial" w:cs="Arial"/>
          <w:color w:val="000000"/>
          <w:sz w:val="21"/>
          <w:szCs w:val="21"/>
        </w:rPr>
        <w:t xml:space="preserve"> pensato per la condivisione e per presentazioni di eccellenza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, dove dominano </w:t>
      </w:r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>il contrasto tra l’</w:t>
      </w:r>
      <w:proofErr w:type="spellStart"/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>all</w:t>
      </w:r>
      <w:proofErr w:type="spellEnd"/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 xml:space="preserve"> white e il colore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 e </w:t>
      </w:r>
      <w:r w:rsidR="00106859" w:rsidRPr="00106859">
        <w:rPr>
          <w:rFonts w:ascii="Arial" w:hAnsi="Arial" w:cs="Arial"/>
          <w:b/>
          <w:bCs/>
          <w:color w:val="000000"/>
          <w:sz w:val="21"/>
          <w:szCs w:val="21"/>
        </w:rPr>
        <w:t>gli abbinamenti insoliti di materiali</w:t>
      </w:r>
      <w:r w:rsidR="00106859">
        <w:rPr>
          <w:rFonts w:ascii="Arial" w:hAnsi="Arial" w:cs="Arial"/>
          <w:color w:val="000000"/>
          <w:sz w:val="21"/>
          <w:szCs w:val="21"/>
        </w:rPr>
        <w:t xml:space="preserve">, ad esempio preziose porcellane con </w:t>
      </w:r>
      <w:r w:rsidR="00106859" w:rsidRPr="00BC7B13">
        <w:rPr>
          <w:rFonts w:ascii="Arial" w:hAnsi="Arial" w:cs="Arial"/>
          <w:b/>
          <w:bCs/>
          <w:color w:val="000000"/>
          <w:sz w:val="21"/>
          <w:szCs w:val="21"/>
        </w:rPr>
        <w:t>innovative plastiche riciclate di qualità</w:t>
      </w:r>
      <w:r w:rsidR="00106859">
        <w:rPr>
          <w:rFonts w:ascii="Arial" w:hAnsi="Arial" w:cs="Arial"/>
          <w:color w:val="000000"/>
          <w:sz w:val="21"/>
          <w:szCs w:val="21"/>
        </w:rPr>
        <w:t>.</w:t>
      </w:r>
    </w:p>
    <w:p w14:paraId="208672B8" w14:textId="77777777" w:rsidR="00BC7B13" w:rsidRDefault="00BC7B13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32F7CC9B" w14:textId="6DF25001" w:rsidR="007F0D07" w:rsidRDefault="008C488B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4C3DB5">
        <w:rPr>
          <w:rFonts w:ascii="Arial" w:hAnsi="Arial" w:cs="Arial"/>
          <w:color w:val="000000"/>
          <w:sz w:val="21"/>
          <w:szCs w:val="21"/>
        </w:rPr>
        <w:t xml:space="preserve">In questo scenario, gli operatori dedicano sempre più attenzione alla </w:t>
      </w:r>
      <w:r w:rsidRPr="004C3DB5">
        <w:rPr>
          <w:rFonts w:ascii="Arial" w:hAnsi="Arial" w:cs="Arial"/>
          <w:b/>
          <w:bCs/>
          <w:color w:val="000000"/>
          <w:sz w:val="21"/>
          <w:szCs w:val="21"/>
        </w:rPr>
        <w:t>cura</w:t>
      </w:r>
      <w:r w:rsidR="003149C1" w:rsidRPr="004C3DB5">
        <w:rPr>
          <w:rFonts w:ascii="Arial" w:hAnsi="Arial" w:cs="Arial"/>
          <w:b/>
          <w:bCs/>
          <w:color w:val="000000"/>
          <w:sz w:val="21"/>
          <w:szCs w:val="21"/>
        </w:rPr>
        <w:t xml:space="preserve"> dei format e dei concept</w:t>
      </w:r>
      <w:r w:rsidR="003149C1" w:rsidRPr="004C3DB5">
        <w:rPr>
          <w:rFonts w:ascii="Arial" w:hAnsi="Arial" w:cs="Arial"/>
          <w:color w:val="000000"/>
          <w:sz w:val="21"/>
          <w:szCs w:val="21"/>
        </w:rPr>
        <w:t xml:space="preserve"> dei loro esercizi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>,</w:t>
      </w:r>
      <w:r w:rsidR="00B75415" w:rsidRPr="004C3DB5">
        <w:rPr>
          <w:rFonts w:ascii="Arial" w:hAnsi="Arial" w:cs="Arial"/>
          <w:color w:val="000000"/>
          <w:sz w:val="21"/>
          <w:szCs w:val="21"/>
        </w:rPr>
        <w:t xml:space="preserve"> ma anche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 xml:space="preserve"> </w:t>
      </w:r>
      <w:r w:rsidR="007F0D07" w:rsidRPr="004C3DB5">
        <w:rPr>
          <w:rFonts w:ascii="Arial" w:hAnsi="Arial" w:cs="Arial"/>
          <w:b/>
          <w:bCs/>
          <w:color w:val="000000"/>
          <w:sz w:val="21"/>
          <w:szCs w:val="21"/>
        </w:rPr>
        <w:t xml:space="preserve">con una particolare attenzione </w:t>
      </w:r>
      <w:r w:rsidR="003149C1" w:rsidRPr="004C3DB5">
        <w:rPr>
          <w:rFonts w:ascii="Arial" w:hAnsi="Arial" w:cs="Arial"/>
          <w:b/>
          <w:bCs/>
          <w:color w:val="000000"/>
          <w:sz w:val="21"/>
          <w:szCs w:val="21"/>
        </w:rPr>
        <w:t>alla sostenibilità</w:t>
      </w:r>
      <w:r w:rsidR="00B75415" w:rsidRPr="004C3DB5">
        <w:rPr>
          <w:rFonts w:ascii="Arial" w:hAnsi="Arial" w:cs="Arial"/>
          <w:color w:val="000000"/>
          <w:sz w:val="21"/>
          <w:szCs w:val="21"/>
        </w:rPr>
        <w:t>:</w:t>
      </w:r>
      <w:r w:rsidR="003149C1" w:rsidRPr="004C3DB5">
        <w:rPr>
          <w:rFonts w:ascii="Arial" w:hAnsi="Arial" w:cs="Arial"/>
          <w:color w:val="000000"/>
          <w:sz w:val="21"/>
          <w:szCs w:val="21"/>
        </w:rPr>
        <w:t xml:space="preserve"> ad esempio con pannellature realizzate </w:t>
      </w:r>
      <w:r w:rsidR="003149C1" w:rsidRPr="004C3DB5">
        <w:rPr>
          <w:rFonts w:ascii="Arial" w:hAnsi="Arial" w:cs="Arial"/>
          <w:b/>
          <w:bCs/>
          <w:color w:val="000000"/>
          <w:sz w:val="21"/>
          <w:szCs w:val="21"/>
        </w:rPr>
        <w:t>riciclando sottoprodott</w:t>
      </w:r>
      <w:r w:rsidR="007F0D07" w:rsidRPr="004C3DB5">
        <w:rPr>
          <w:rFonts w:ascii="Arial" w:hAnsi="Arial" w:cs="Arial"/>
          <w:b/>
          <w:bCs/>
          <w:color w:val="000000"/>
          <w:sz w:val="21"/>
          <w:szCs w:val="21"/>
        </w:rPr>
        <w:t>i</w:t>
      </w:r>
      <w:r w:rsidR="003149C1" w:rsidRPr="004C3DB5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7F0D07" w:rsidRPr="004C3DB5">
        <w:rPr>
          <w:rFonts w:ascii="Arial" w:hAnsi="Arial" w:cs="Arial"/>
          <w:b/>
          <w:bCs/>
          <w:color w:val="000000"/>
          <w:sz w:val="21"/>
          <w:szCs w:val="21"/>
        </w:rPr>
        <w:t>vegetali</w:t>
      </w:r>
      <w:r w:rsidR="003149C1" w:rsidRPr="004C3DB5">
        <w:rPr>
          <w:rFonts w:ascii="Arial" w:hAnsi="Arial" w:cs="Arial"/>
          <w:color w:val="000000"/>
          <w:sz w:val="21"/>
          <w:szCs w:val="21"/>
        </w:rPr>
        <w:t>,</w:t>
      </w:r>
      <w:r w:rsidR="00C96E86" w:rsidRPr="004C3DB5">
        <w:rPr>
          <w:rFonts w:ascii="Arial" w:hAnsi="Arial" w:cs="Arial"/>
          <w:color w:val="000000"/>
          <w:sz w:val="21"/>
          <w:szCs w:val="21"/>
        </w:rPr>
        <w:t xml:space="preserve"> 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 xml:space="preserve">arredi in </w:t>
      </w:r>
      <w:r w:rsidR="007F0D07" w:rsidRPr="004C3DB5">
        <w:rPr>
          <w:rFonts w:ascii="Arial" w:hAnsi="Arial" w:cs="Arial"/>
          <w:b/>
          <w:bCs/>
          <w:color w:val="000000"/>
          <w:sz w:val="21"/>
          <w:szCs w:val="21"/>
        </w:rPr>
        <w:t>materiali iper-durevoli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 xml:space="preserve"> che allungano i tempi di sostituzione, integrazione di tecnologie IoT che monitorano i consumi o adozione di </w:t>
      </w:r>
      <w:r w:rsidR="007F0D07" w:rsidRPr="004C3DB5">
        <w:rPr>
          <w:rFonts w:ascii="Arial" w:hAnsi="Arial" w:cs="Arial"/>
          <w:b/>
          <w:bCs/>
          <w:color w:val="000000"/>
          <w:sz w:val="21"/>
          <w:szCs w:val="21"/>
        </w:rPr>
        <w:t>strategie di economia circolare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 xml:space="preserve"> che seguono il cliente lungo tutto il ciclo di vita del prodotto per poi assicurarsi che venga riciclato o smaltito in modo sostenibile a fine </w:t>
      </w:r>
      <w:r w:rsidR="00B75415" w:rsidRPr="004C3DB5">
        <w:rPr>
          <w:rFonts w:ascii="Arial" w:hAnsi="Arial" w:cs="Arial"/>
          <w:color w:val="000000"/>
          <w:sz w:val="21"/>
          <w:szCs w:val="21"/>
        </w:rPr>
        <w:t>ciclo</w:t>
      </w:r>
      <w:r w:rsidR="007F0D07" w:rsidRPr="004C3DB5">
        <w:rPr>
          <w:rFonts w:ascii="Arial" w:hAnsi="Arial" w:cs="Arial"/>
          <w:color w:val="000000"/>
          <w:sz w:val="21"/>
          <w:szCs w:val="21"/>
        </w:rPr>
        <w:t>.</w:t>
      </w:r>
    </w:p>
    <w:p w14:paraId="78434229" w14:textId="77777777" w:rsidR="007F0D07" w:rsidRDefault="007F0D0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342ED223" w14:textId="77777777" w:rsidR="001B2AE2" w:rsidRDefault="001B2AE2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563A4877" w14:textId="4BBCFAC2" w:rsidR="001B2AE2" w:rsidRPr="001B2AE2" w:rsidRDefault="001B2AE2" w:rsidP="00C853F7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B2AE2">
        <w:rPr>
          <w:rFonts w:ascii="Arial" w:hAnsi="Arial" w:cs="Arial"/>
          <w:b/>
          <w:bCs/>
          <w:color w:val="000000"/>
          <w:sz w:val="24"/>
          <w:szCs w:val="24"/>
        </w:rPr>
        <w:t>L’</w:t>
      </w:r>
      <w:proofErr w:type="spellStart"/>
      <w:r w:rsidRPr="001B2AE2">
        <w:rPr>
          <w:rFonts w:ascii="Arial" w:hAnsi="Arial" w:cs="Arial"/>
          <w:b/>
          <w:bCs/>
          <w:color w:val="000000"/>
          <w:sz w:val="24"/>
          <w:szCs w:val="24"/>
        </w:rPr>
        <w:t>esperienzialità</w:t>
      </w:r>
      <w:proofErr w:type="spellEnd"/>
      <w:r w:rsidRPr="001B2AE2">
        <w:rPr>
          <w:rFonts w:ascii="Arial" w:hAnsi="Arial" w:cs="Arial"/>
          <w:b/>
          <w:bCs/>
          <w:color w:val="000000"/>
          <w:sz w:val="24"/>
          <w:szCs w:val="24"/>
        </w:rPr>
        <w:t xml:space="preserve"> stimola l’innovazione tecnologica</w:t>
      </w:r>
    </w:p>
    <w:p w14:paraId="0ADCD9A6" w14:textId="03405645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853F7">
        <w:rPr>
          <w:rFonts w:ascii="Arial" w:hAnsi="Arial" w:cs="Arial"/>
          <w:color w:val="000000"/>
          <w:sz w:val="21"/>
          <w:szCs w:val="21"/>
        </w:rPr>
        <w:t xml:space="preserve">Un’altra conferma è il desiderio di </w:t>
      </w:r>
      <w:r w:rsidRPr="00396AEF">
        <w:rPr>
          <w:rFonts w:ascii="Arial" w:hAnsi="Arial" w:cs="Arial"/>
          <w:b/>
          <w:bCs/>
          <w:color w:val="000000"/>
          <w:sz w:val="21"/>
          <w:szCs w:val="21"/>
        </w:rPr>
        <w:t>sperimentare cucine diverse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: i sapori delle cucine globali continuano a seguire una rapida traiettoria di crescita, con i consumatori sempre più interessati ai piatti tipici delle </w:t>
      </w:r>
      <w:r w:rsidRPr="00396AEF">
        <w:rPr>
          <w:rFonts w:ascii="Arial" w:hAnsi="Arial" w:cs="Arial"/>
          <w:b/>
          <w:bCs/>
          <w:color w:val="000000"/>
          <w:sz w:val="21"/>
          <w:szCs w:val="21"/>
        </w:rPr>
        <w:t>diverse tradizioni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 culinarie. Cresce quindi in parallelo la domanda di </w:t>
      </w:r>
      <w:r w:rsidRPr="00396AEF">
        <w:rPr>
          <w:rFonts w:ascii="Arial" w:hAnsi="Arial" w:cs="Arial"/>
          <w:b/>
          <w:bCs/>
          <w:color w:val="000000"/>
          <w:sz w:val="21"/>
          <w:szCs w:val="21"/>
        </w:rPr>
        <w:t>attrezzature flessibili e multifunzione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 come forni combinati e griglie piane, oltre ad attrezzature specializzate come wok, forniture per sushi, griglie ‘</w:t>
      </w:r>
      <w:proofErr w:type="spellStart"/>
      <w:r w:rsidRPr="00C853F7">
        <w:rPr>
          <w:rFonts w:ascii="Arial" w:hAnsi="Arial" w:cs="Arial"/>
          <w:color w:val="000000"/>
          <w:sz w:val="21"/>
          <w:szCs w:val="21"/>
        </w:rPr>
        <w:t>robata</w:t>
      </w:r>
      <w:proofErr w:type="spellEnd"/>
      <w:r w:rsidRPr="00C853F7">
        <w:rPr>
          <w:rFonts w:ascii="Arial" w:hAnsi="Arial" w:cs="Arial"/>
          <w:color w:val="000000"/>
          <w:sz w:val="21"/>
          <w:szCs w:val="21"/>
        </w:rPr>
        <w:t xml:space="preserve">’, forni tandoori e piastre per </w:t>
      </w:r>
      <w:proofErr w:type="spellStart"/>
      <w:r w:rsidRPr="00C853F7">
        <w:rPr>
          <w:rFonts w:ascii="Arial" w:hAnsi="Arial" w:cs="Arial"/>
          <w:color w:val="000000"/>
          <w:sz w:val="21"/>
          <w:szCs w:val="21"/>
        </w:rPr>
        <w:t>crèpes</w:t>
      </w:r>
      <w:proofErr w:type="spellEnd"/>
      <w:r w:rsidRPr="00C853F7">
        <w:rPr>
          <w:rFonts w:ascii="Arial" w:hAnsi="Arial" w:cs="Arial"/>
          <w:color w:val="000000"/>
          <w:sz w:val="21"/>
          <w:szCs w:val="21"/>
        </w:rPr>
        <w:t>.</w:t>
      </w:r>
      <w:r w:rsidR="00396AEF">
        <w:rPr>
          <w:rFonts w:ascii="Arial" w:hAnsi="Arial" w:cs="Arial"/>
          <w:color w:val="000000"/>
          <w:sz w:val="21"/>
          <w:szCs w:val="21"/>
        </w:rPr>
        <w:t xml:space="preserve"> Al bar, il caffè e specialmente lo </w:t>
      </w:r>
      <w:proofErr w:type="spellStart"/>
      <w:r w:rsidR="00396AEF" w:rsidRPr="00396AEF">
        <w:rPr>
          <w:rFonts w:ascii="Arial" w:hAnsi="Arial" w:cs="Arial"/>
          <w:b/>
          <w:bCs/>
          <w:color w:val="000000"/>
          <w:sz w:val="21"/>
          <w:szCs w:val="21"/>
        </w:rPr>
        <w:t>specialty</w:t>
      </w:r>
      <w:proofErr w:type="spellEnd"/>
      <w:r w:rsidR="00396AEF" w:rsidRPr="00396AEF">
        <w:rPr>
          <w:rFonts w:ascii="Arial" w:hAnsi="Arial" w:cs="Arial"/>
          <w:b/>
          <w:bCs/>
          <w:color w:val="000000"/>
          <w:sz w:val="21"/>
          <w:szCs w:val="21"/>
        </w:rPr>
        <w:t xml:space="preserve"> coffee</w:t>
      </w:r>
      <w:r w:rsidR="00396AEF">
        <w:rPr>
          <w:rFonts w:ascii="Arial" w:hAnsi="Arial" w:cs="Arial"/>
          <w:color w:val="000000"/>
          <w:sz w:val="21"/>
          <w:szCs w:val="21"/>
        </w:rPr>
        <w:t xml:space="preserve"> sono un fenomeno in costante crescita, ed ecco quindi le </w:t>
      </w:r>
      <w:r w:rsidR="00396AEF" w:rsidRPr="00A210EB">
        <w:rPr>
          <w:rFonts w:ascii="Arial" w:hAnsi="Arial" w:cs="Arial"/>
          <w:b/>
          <w:bCs/>
          <w:color w:val="000000"/>
          <w:sz w:val="21"/>
          <w:szCs w:val="21"/>
        </w:rPr>
        <w:t>macchine iperconnesse</w:t>
      </w:r>
      <w:r w:rsidR="00396AEF">
        <w:rPr>
          <w:rFonts w:ascii="Arial" w:hAnsi="Arial" w:cs="Arial"/>
          <w:color w:val="000000"/>
          <w:sz w:val="21"/>
          <w:szCs w:val="21"/>
        </w:rPr>
        <w:t xml:space="preserve"> che utilizzano il </w:t>
      </w:r>
      <w:r w:rsidR="00396AEF" w:rsidRPr="00A210EB">
        <w:rPr>
          <w:rFonts w:ascii="Arial" w:hAnsi="Arial" w:cs="Arial"/>
          <w:b/>
          <w:bCs/>
          <w:color w:val="000000"/>
          <w:sz w:val="21"/>
          <w:szCs w:val="21"/>
        </w:rPr>
        <w:t>machine learning</w:t>
      </w:r>
      <w:r w:rsidR="00396AEF">
        <w:rPr>
          <w:rFonts w:ascii="Arial" w:hAnsi="Arial" w:cs="Arial"/>
          <w:color w:val="000000"/>
          <w:sz w:val="21"/>
          <w:szCs w:val="21"/>
        </w:rPr>
        <w:t xml:space="preserve"> per “imparare”</w:t>
      </w:r>
      <w:r w:rsidR="00B703D3">
        <w:rPr>
          <w:rFonts w:ascii="Arial" w:hAnsi="Arial" w:cs="Arial"/>
          <w:color w:val="000000"/>
          <w:sz w:val="21"/>
          <w:szCs w:val="21"/>
        </w:rPr>
        <w:t xml:space="preserve"> come fare il caffè</w:t>
      </w:r>
      <w:r w:rsidR="00396AEF">
        <w:rPr>
          <w:rFonts w:ascii="Arial" w:hAnsi="Arial" w:cs="Arial"/>
          <w:color w:val="000000"/>
          <w:sz w:val="21"/>
          <w:szCs w:val="21"/>
        </w:rPr>
        <w:t xml:space="preserve">, </w:t>
      </w:r>
      <w:r w:rsidR="00A210EB">
        <w:rPr>
          <w:rFonts w:ascii="Arial" w:hAnsi="Arial" w:cs="Arial"/>
          <w:color w:val="000000"/>
          <w:sz w:val="21"/>
          <w:szCs w:val="21"/>
        </w:rPr>
        <w:t xml:space="preserve">guidando poi passo </w:t>
      </w:r>
      <w:proofErr w:type="spellStart"/>
      <w:r w:rsidR="00A210EB">
        <w:rPr>
          <w:rFonts w:ascii="Arial" w:hAnsi="Arial" w:cs="Arial"/>
          <w:color w:val="000000"/>
          <w:sz w:val="21"/>
          <w:szCs w:val="21"/>
        </w:rPr>
        <w:t>passo</w:t>
      </w:r>
      <w:proofErr w:type="spellEnd"/>
      <w:r w:rsidR="00A210EB">
        <w:rPr>
          <w:rFonts w:ascii="Arial" w:hAnsi="Arial" w:cs="Arial"/>
          <w:color w:val="000000"/>
          <w:sz w:val="21"/>
          <w:szCs w:val="21"/>
        </w:rPr>
        <w:t xml:space="preserve"> i </w:t>
      </w:r>
      <w:proofErr w:type="spellStart"/>
      <w:r w:rsidR="00A210EB" w:rsidRPr="00A210EB">
        <w:rPr>
          <w:rFonts w:ascii="Arial" w:hAnsi="Arial" w:cs="Arial"/>
          <w:i/>
          <w:iCs/>
          <w:color w:val="000000"/>
          <w:sz w:val="21"/>
          <w:szCs w:val="21"/>
        </w:rPr>
        <w:t>baristas</w:t>
      </w:r>
      <w:proofErr w:type="spellEnd"/>
      <w:r w:rsidR="00B703D3">
        <w:rPr>
          <w:rFonts w:ascii="Arial" w:hAnsi="Arial" w:cs="Arial"/>
          <w:color w:val="000000"/>
          <w:sz w:val="21"/>
          <w:szCs w:val="21"/>
        </w:rPr>
        <w:t xml:space="preserve"> con</w:t>
      </w:r>
      <w:r w:rsidR="00A210EB">
        <w:rPr>
          <w:rFonts w:ascii="Arial" w:hAnsi="Arial" w:cs="Arial"/>
          <w:color w:val="000000"/>
          <w:sz w:val="21"/>
          <w:szCs w:val="21"/>
        </w:rPr>
        <w:t xml:space="preserve"> tutti i fattori per un’estrazione perfetta.</w:t>
      </w:r>
    </w:p>
    <w:p w14:paraId="55967EBC" w14:textId="77777777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6017ABDE" w14:textId="77777777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072952EC" w14:textId="77777777" w:rsidR="00C853F7" w:rsidRPr="008C488B" w:rsidRDefault="00C853F7" w:rsidP="00C853F7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C488B">
        <w:rPr>
          <w:rFonts w:ascii="Arial" w:hAnsi="Arial" w:cs="Arial"/>
          <w:b/>
          <w:bCs/>
          <w:color w:val="000000"/>
          <w:sz w:val="24"/>
          <w:szCs w:val="24"/>
        </w:rPr>
        <w:t xml:space="preserve">Cambiano i consumi, si evolve il food </w:t>
      </w:r>
      <w:proofErr w:type="spellStart"/>
      <w:r w:rsidRPr="008C488B">
        <w:rPr>
          <w:rFonts w:ascii="Arial" w:hAnsi="Arial" w:cs="Arial"/>
          <w:b/>
          <w:bCs/>
          <w:color w:val="000000"/>
          <w:sz w:val="24"/>
          <w:szCs w:val="24"/>
        </w:rPr>
        <w:t>equipment</w:t>
      </w:r>
      <w:proofErr w:type="spellEnd"/>
    </w:p>
    <w:p w14:paraId="575ED118" w14:textId="77777777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853F7">
        <w:rPr>
          <w:rFonts w:ascii="Arial" w:hAnsi="Arial" w:cs="Arial"/>
          <w:color w:val="000000"/>
          <w:sz w:val="21"/>
          <w:szCs w:val="21"/>
        </w:rPr>
        <w:t xml:space="preserve">La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razionalizzazione dei menu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, inoltre, sta diventando una soluzione all’aumento dei costi e a un mercato statico, anche valorizzando l’innovazione per utilizzare ingredienti meno costosi nei piatti. Questo si traduce, per esempio, nell’uso di tagli di carne meno costosi, ma soprattutto nell’automazione della cucina con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soluzioni modulari, attrezzature plug-and-play e sistemi connessi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. Le attrezzature multiuso come forni combinati e forni a cottura rapida possono contribuire </w:t>
      </w:r>
      <w:proofErr w:type="gramStart"/>
      <w:r w:rsidRPr="00C853F7">
        <w:rPr>
          <w:rFonts w:ascii="Arial" w:hAnsi="Arial" w:cs="Arial"/>
          <w:color w:val="000000"/>
          <w:sz w:val="21"/>
          <w:szCs w:val="21"/>
        </w:rPr>
        <w:t>ad</w:t>
      </w:r>
      <w:proofErr w:type="gramEnd"/>
      <w:r w:rsidRPr="00C853F7">
        <w:rPr>
          <w:rFonts w:ascii="Arial" w:hAnsi="Arial" w:cs="Arial"/>
          <w:color w:val="000000"/>
          <w:sz w:val="21"/>
          <w:szCs w:val="21"/>
        </w:rPr>
        <w:t xml:space="preserve"> adattarsi a menu in rapido cambiamento.</w:t>
      </w:r>
    </w:p>
    <w:p w14:paraId="6B8869BF" w14:textId="77777777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6B4DB108" w14:textId="77777777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853F7">
        <w:rPr>
          <w:rFonts w:ascii="Arial" w:hAnsi="Arial" w:cs="Arial"/>
          <w:color w:val="000000"/>
          <w:sz w:val="21"/>
          <w:szCs w:val="21"/>
        </w:rPr>
        <w:t xml:space="preserve">Infine, sfumano sempre più le occasioni di consumo durante la giornata. Lo smart working ha sconvolto il concetto di orari fissi: i consumatori mangiano ciò che desiderano, quando vogliono e dove vogliono.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 xml:space="preserve">Dal brunch anche in settimana ai </w:t>
      </w:r>
      <w:proofErr w:type="spellStart"/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bowl</w:t>
      </w:r>
      <w:proofErr w:type="spellEnd"/>
      <w:r w:rsidRPr="008C488B">
        <w:rPr>
          <w:rFonts w:ascii="Arial" w:hAnsi="Arial" w:cs="Arial"/>
          <w:b/>
          <w:bCs/>
          <w:color w:val="000000"/>
          <w:sz w:val="21"/>
          <w:szCs w:val="21"/>
        </w:rPr>
        <w:t xml:space="preserve"> salutistici anche a colazione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, ma anche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sapori fusion ed etnici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. L’impatto si riflette in particolare in una domanda di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packaging innovativi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 per l’asporto e </w:t>
      </w:r>
      <w:proofErr w:type="gramStart"/>
      <w:r w:rsidRPr="00C853F7">
        <w:rPr>
          <w:rFonts w:ascii="Arial" w:hAnsi="Arial" w:cs="Arial"/>
          <w:color w:val="000000"/>
          <w:sz w:val="21"/>
          <w:szCs w:val="21"/>
        </w:rPr>
        <w:t xml:space="preserve">il </w:t>
      </w:r>
      <w:r w:rsidRPr="00C853F7">
        <w:rPr>
          <w:rFonts w:ascii="Arial" w:hAnsi="Arial" w:cs="Arial"/>
          <w:color w:val="000000"/>
          <w:sz w:val="21"/>
          <w:szCs w:val="21"/>
        </w:rPr>
        <w:lastRenderedPageBreak/>
        <w:t>delivery</w:t>
      </w:r>
      <w:proofErr w:type="gramEnd"/>
      <w:r w:rsidRPr="00C853F7">
        <w:rPr>
          <w:rFonts w:ascii="Arial" w:hAnsi="Arial" w:cs="Arial"/>
          <w:color w:val="000000"/>
          <w:sz w:val="21"/>
          <w:szCs w:val="21"/>
        </w:rPr>
        <w:t>, oltre a forni a cottura rapida per soddisfare i tempi di servizio e box per il ritiro.</w:t>
      </w:r>
    </w:p>
    <w:p w14:paraId="1E8D686F" w14:textId="77777777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31EC2CC9" w14:textId="01F6EDD4" w:rsidR="00C853F7" w:rsidRPr="00C853F7" w:rsidRDefault="00C853F7" w:rsidP="00C853F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C853F7">
        <w:rPr>
          <w:rFonts w:ascii="Arial" w:hAnsi="Arial" w:cs="Arial"/>
          <w:color w:val="000000"/>
          <w:sz w:val="21"/>
          <w:szCs w:val="21"/>
        </w:rPr>
        <w:t xml:space="preserve">Che la crescita del food </w:t>
      </w:r>
      <w:proofErr w:type="spellStart"/>
      <w:r w:rsidRPr="00C853F7">
        <w:rPr>
          <w:rFonts w:ascii="Arial" w:hAnsi="Arial" w:cs="Arial"/>
          <w:color w:val="000000"/>
          <w:sz w:val="21"/>
          <w:szCs w:val="21"/>
        </w:rPr>
        <w:t>equipment</w:t>
      </w:r>
      <w:proofErr w:type="spellEnd"/>
      <w:r w:rsidRPr="00C853F7">
        <w:rPr>
          <w:rFonts w:ascii="Arial" w:hAnsi="Arial" w:cs="Arial"/>
          <w:color w:val="000000"/>
          <w:sz w:val="21"/>
          <w:szCs w:val="21"/>
        </w:rPr>
        <w:t xml:space="preserve"> rifletta un ritorno ai consumi fuoricasa, in Italia lo conferma anche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FIPE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, la Federazione Italiana dei Pubblici Esercizi. </w:t>
      </w:r>
      <w:r w:rsidR="008C488B">
        <w:rPr>
          <w:rFonts w:ascii="Arial" w:hAnsi="Arial" w:cs="Arial"/>
          <w:color w:val="000000"/>
          <w:sz w:val="21"/>
          <w:szCs w:val="21"/>
        </w:rPr>
        <w:t>Nel secondo trimestre dell’anno p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ositiva, secondo gli analisti di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FIPE-Confcommercio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, la variazione rispetto al trimestre </w:t>
      </w:r>
      <w:r w:rsidR="008C488B">
        <w:rPr>
          <w:rFonts w:ascii="Arial" w:hAnsi="Arial" w:cs="Arial"/>
          <w:color w:val="000000"/>
          <w:sz w:val="21"/>
          <w:szCs w:val="21"/>
        </w:rPr>
        <w:t>precedente,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 con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un incremento del 28,7%</w:t>
      </w:r>
      <w:r w:rsidRPr="00C853F7">
        <w:rPr>
          <w:rFonts w:ascii="Arial" w:hAnsi="Arial" w:cs="Arial"/>
          <w:color w:val="000000"/>
          <w:sz w:val="21"/>
          <w:szCs w:val="21"/>
        </w:rPr>
        <w:t xml:space="preserve">, dove pesano tuttavia anche fattori stagionali determinanti per i consumi in questo settore. L’analisi per attività economica mostra </w:t>
      </w:r>
      <w:r w:rsidRPr="008C488B">
        <w:rPr>
          <w:rFonts w:ascii="Arial" w:hAnsi="Arial" w:cs="Arial"/>
          <w:b/>
          <w:bCs/>
          <w:color w:val="000000"/>
          <w:sz w:val="21"/>
          <w:szCs w:val="21"/>
        </w:rPr>
        <w:t>una crescita su base annua per tutti i settori legati alla filiera del turismo</w:t>
      </w:r>
      <w:r w:rsidRPr="00C853F7">
        <w:rPr>
          <w:rFonts w:ascii="Arial" w:hAnsi="Arial" w:cs="Arial"/>
          <w:color w:val="000000"/>
          <w:sz w:val="21"/>
          <w:szCs w:val="21"/>
        </w:rPr>
        <w:t>, in ragione della piena ripresa delle attività successiva alla fine della pandemia.</w:t>
      </w:r>
    </w:p>
    <w:p w14:paraId="382E8C94" w14:textId="48CBDC03" w:rsidR="003C57F8" w:rsidRDefault="003C57F8" w:rsidP="00C853F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DF3C74F" w14:textId="77777777" w:rsidR="008C488B" w:rsidRDefault="008C488B" w:rsidP="008C488B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14:paraId="7DC37CEA" w14:textId="5129247A" w:rsidR="008C488B" w:rsidRDefault="008C488B" w:rsidP="008C488B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Host 2023 sarà l’occasione per scoprire l’innovazione di prossima generazione, con le sue opportunità di business, tanto </w:t>
      </w:r>
      <w:hyperlink r:id="rId9" w:history="1">
        <w:r w:rsidRPr="00A17BE6">
          <w:rPr>
            <w:rStyle w:val="Collegamentoipertestuale"/>
            <w:rFonts w:ascii="Arial" w:hAnsi="Arial" w:cs="Arial"/>
            <w:sz w:val="21"/>
            <w:szCs w:val="21"/>
          </w:rPr>
          <w:t>ne</w:t>
        </w:r>
        <w:r w:rsidR="00A17BE6" w:rsidRPr="00A17BE6">
          <w:rPr>
            <w:rStyle w:val="Collegamentoipertestuale"/>
            <w:rFonts w:ascii="Arial" w:hAnsi="Arial" w:cs="Arial"/>
            <w:sz w:val="21"/>
            <w:szCs w:val="21"/>
          </w:rPr>
          <w:t>l</w:t>
        </w:r>
        <w:r w:rsidRPr="00A17BE6">
          <w:rPr>
            <w:rStyle w:val="Collegamentoipertestuale"/>
            <w:rFonts w:ascii="Arial" w:hAnsi="Arial" w:cs="Arial"/>
            <w:sz w:val="21"/>
            <w:szCs w:val="21"/>
          </w:rPr>
          <w:t xml:space="preserve"> </w:t>
        </w:r>
        <w:r w:rsidR="00A17BE6" w:rsidRPr="00A17BE6">
          <w:rPr>
            <w:rStyle w:val="Collegamentoipertestuale"/>
            <w:rFonts w:ascii="Arial" w:hAnsi="Arial" w:cs="Arial"/>
            <w:sz w:val="21"/>
            <w:szCs w:val="21"/>
          </w:rPr>
          <w:t xml:space="preserve">layout, con i suoi </w:t>
        </w:r>
        <w:r w:rsidR="00A17BE6" w:rsidRPr="00A17BE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oltre 2.000 espositori</w:t>
        </w:r>
      </w:hyperlink>
      <w:r w:rsidR="00A17BE6"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quanto nel </w:t>
      </w:r>
      <w:hyperlink r:id="rId10" w:history="1">
        <w:r w:rsidRPr="00A17BE6">
          <w:rPr>
            <w:rStyle w:val="Collegamentoipertestuale"/>
            <w:rFonts w:ascii="Arial" w:hAnsi="Arial" w:cs="Arial"/>
            <w:sz w:val="21"/>
            <w:szCs w:val="21"/>
          </w:rPr>
          <w:t xml:space="preserve">palinsesto </w:t>
        </w:r>
        <w:r w:rsidR="00A17BE6" w:rsidRPr="00A17BE6">
          <w:rPr>
            <w:rStyle w:val="Collegamentoipertestuale"/>
            <w:rFonts w:ascii="Arial" w:hAnsi="Arial" w:cs="Arial"/>
            <w:sz w:val="21"/>
            <w:szCs w:val="21"/>
          </w:rPr>
          <w:t xml:space="preserve">con </w:t>
        </w:r>
        <w:r w:rsidR="00A17BE6" w:rsidRPr="00A17BE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più di 800 </w:t>
        </w:r>
        <w:r w:rsidRPr="00A17BE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eventi</w:t>
        </w:r>
      </w:hyperlink>
      <w:r>
        <w:rPr>
          <w:rFonts w:ascii="Arial" w:hAnsi="Arial" w:cs="Arial"/>
          <w:color w:val="000000"/>
          <w:sz w:val="21"/>
          <w:szCs w:val="21"/>
        </w:rPr>
        <w:t>.</w:t>
      </w:r>
    </w:p>
    <w:p w14:paraId="42C2BB39" w14:textId="77777777" w:rsidR="003C57F8" w:rsidRDefault="003C57F8" w:rsidP="000E41C0">
      <w:pPr>
        <w:spacing w:after="0" w:line="276" w:lineRule="auto"/>
        <w:ind w:right="425"/>
        <w:jc w:val="both"/>
        <w:rPr>
          <w:rFonts w:ascii="Arial" w:hAnsi="Arial" w:cs="Arial"/>
          <w:sz w:val="21"/>
          <w:szCs w:val="21"/>
        </w:rPr>
      </w:pPr>
    </w:p>
    <w:p w14:paraId="2C23BC15" w14:textId="77777777" w:rsidR="000E41C0" w:rsidRPr="003320BF" w:rsidRDefault="000E41C0" w:rsidP="004F48D9">
      <w:pPr>
        <w:spacing w:after="0" w:line="276" w:lineRule="auto"/>
        <w:ind w:right="425"/>
        <w:jc w:val="both"/>
        <w:rPr>
          <w:rFonts w:ascii="Arial" w:hAnsi="Arial" w:cs="Arial"/>
          <w:color w:val="000000"/>
          <w:sz w:val="21"/>
          <w:szCs w:val="21"/>
        </w:rPr>
      </w:pPr>
    </w:p>
    <w:p w14:paraId="19D777FB" w14:textId="5C4BBD0F" w:rsidR="000E41C0" w:rsidRPr="003320BF" w:rsidRDefault="00B25D39" w:rsidP="009E13C6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proofErr w:type="spellStart"/>
      <w:r w:rsidRPr="003320BF">
        <w:rPr>
          <w:rFonts w:ascii="Arial" w:hAnsi="Arial" w:cs="Arial"/>
          <w:color w:val="000000"/>
          <w:sz w:val="21"/>
          <w:szCs w:val="21"/>
        </w:rPr>
        <w:t>HostMilano</w:t>
      </w:r>
      <w:proofErr w:type="spellEnd"/>
      <w:r w:rsidRPr="003320BF">
        <w:rPr>
          <w:rFonts w:ascii="Arial" w:hAnsi="Arial" w:cs="Arial"/>
          <w:color w:val="000000"/>
          <w:sz w:val="21"/>
          <w:szCs w:val="21"/>
        </w:rPr>
        <w:t xml:space="preserve"> </w:t>
      </w:r>
      <w:r w:rsidR="00C01115">
        <w:rPr>
          <w:rFonts w:ascii="Arial" w:hAnsi="Arial" w:cs="Arial"/>
          <w:color w:val="000000"/>
          <w:sz w:val="21"/>
          <w:szCs w:val="21"/>
        </w:rPr>
        <w:t xml:space="preserve">è in corso a </w:t>
      </w:r>
      <w:proofErr w:type="spellStart"/>
      <w:r w:rsidRPr="003320BF">
        <w:rPr>
          <w:rFonts w:ascii="Arial" w:hAnsi="Arial" w:cs="Arial"/>
          <w:color w:val="000000"/>
          <w:sz w:val="21"/>
          <w:szCs w:val="21"/>
        </w:rPr>
        <w:t>fieramilano</w:t>
      </w:r>
      <w:proofErr w:type="spellEnd"/>
      <w:r w:rsidRPr="003320BF">
        <w:rPr>
          <w:rFonts w:ascii="Arial" w:hAnsi="Arial" w:cs="Arial"/>
          <w:color w:val="000000"/>
          <w:sz w:val="21"/>
          <w:szCs w:val="21"/>
        </w:rPr>
        <w:t xml:space="preserve"> </w:t>
      </w:r>
      <w:r w:rsidR="00C01115">
        <w:rPr>
          <w:rFonts w:ascii="Arial" w:hAnsi="Arial" w:cs="Arial"/>
          <w:color w:val="000000"/>
          <w:sz w:val="21"/>
          <w:szCs w:val="21"/>
        </w:rPr>
        <w:t xml:space="preserve">fino </w:t>
      </w:r>
      <w:r w:rsidRPr="003320BF">
        <w:rPr>
          <w:rFonts w:ascii="Arial" w:hAnsi="Arial" w:cs="Arial"/>
          <w:color w:val="000000"/>
          <w:sz w:val="21"/>
          <w:szCs w:val="21"/>
        </w:rPr>
        <w:t xml:space="preserve">al 17 ottobre 2023. </w:t>
      </w:r>
    </w:p>
    <w:p w14:paraId="2E8A3311" w14:textId="71F33224" w:rsidR="008C7089" w:rsidRPr="003320BF" w:rsidRDefault="00B25D39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3320BF">
        <w:rPr>
          <w:rFonts w:ascii="Arial" w:hAnsi="Arial" w:cs="Arial"/>
          <w:color w:val="000000"/>
          <w:sz w:val="21"/>
          <w:szCs w:val="21"/>
        </w:rPr>
        <w:t>Per informazioni aggiornate: host.fieramilano.it; @HostMilano.</w:t>
      </w:r>
    </w:p>
    <w:p w14:paraId="1C099069" w14:textId="77777777" w:rsidR="000E41C0" w:rsidRDefault="000E41C0" w:rsidP="00542E90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4FB4C419" w14:textId="171EE2FE" w:rsidR="00542E90" w:rsidRPr="00E90E5D" w:rsidRDefault="00542E90" w:rsidP="00E90E5D">
      <w:pPr>
        <w:jc w:val="both"/>
        <w:rPr>
          <w:rFonts w:ascii="Arial" w:hAnsi="Arial" w:cs="Arial"/>
          <w:color w:val="000000"/>
        </w:rPr>
      </w:pPr>
    </w:p>
    <w:sectPr w:rsidR="00542E90" w:rsidRPr="00E90E5D" w:rsidSect="00A905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6" w:h="16838"/>
      <w:pgMar w:top="4111" w:right="851" w:bottom="127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4F1BD" w14:textId="77777777" w:rsidR="00D40401" w:rsidRDefault="00D40401">
      <w:pPr>
        <w:spacing w:after="0" w:line="240" w:lineRule="auto"/>
      </w:pPr>
      <w:r>
        <w:separator/>
      </w:r>
    </w:p>
  </w:endnote>
  <w:endnote w:type="continuationSeparator" w:id="0">
    <w:p w14:paraId="23F1B7C3" w14:textId="77777777" w:rsidR="00D40401" w:rsidRDefault="00D4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5FC1" w14:textId="77777777" w:rsidR="00242133" w:rsidRDefault="00242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22F4" w14:textId="77777777" w:rsidR="00007F2A" w:rsidRDefault="00007F2A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 </w:t>
    </w:r>
  </w:p>
  <w:p w14:paraId="25BCD63D" w14:textId="4A6CFF34" w:rsidR="00007F2A" w:rsidRDefault="00941AC5">
    <w:pPr>
      <w:pStyle w:val="Pidipagina"/>
    </w:pPr>
    <w:r>
      <w:rPr>
        <w:noProof/>
      </w:rPr>
      <w:drawing>
        <wp:anchor distT="0" distB="0" distL="0" distR="0" simplePos="0" relativeHeight="251660288" behindDoc="1" locked="0" layoutInCell="1" allowOverlap="1" wp14:anchorId="42B63252" wp14:editId="5771F912">
          <wp:simplePos x="0" y="0"/>
          <wp:positionH relativeFrom="column">
            <wp:posOffset>1478915</wp:posOffset>
          </wp:positionH>
          <wp:positionV relativeFrom="paragraph">
            <wp:posOffset>5080</wp:posOffset>
          </wp:positionV>
          <wp:extent cx="704850" cy="357505"/>
          <wp:effectExtent l="0" t="0" r="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575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9691" w14:textId="7F2434A1" w:rsidR="00A16098" w:rsidRDefault="00941AC5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w:drawing>
        <wp:anchor distT="0" distB="0" distL="0" distR="0" simplePos="0" relativeHeight="251658240" behindDoc="1" locked="0" layoutInCell="1" allowOverlap="1" wp14:anchorId="7592334C" wp14:editId="7724ECBB">
          <wp:simplePos x="0" y="0"/>
          <wp:positionH relativeFrom="column">
            <wp:posOffset>1593215</wp:posOffset>
          </wp:positionH>
          <wp:positionV relativeFrom="paragraph">
            <wp:posOffset>124299</wp:posOffset>
          </wp:positionV>
          <wp:extent cx="704850" cy="362585"/>
          <wp:effectExtent l="0" t="0" r="0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62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54945" w14:textId="77777777" w:rsidR="00D40401" w:rsidRDefault="00D40401">
      <w:pPr>
        <w:spacing w:after="0" w:line="240" w:lineRule="auto"/>
      </w:pPr>
      <w:r>
        <w:separator/>
      </w:r>
    </w:p>
  </w:footnote>
  <w:footnote w:type="continuationSeparator" w:id="0">
    <w:p w14:paraId="597C02FB" w14:textId="77777777" w:rsidR="00D40401" w:rsidRDefault="00D4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61D3" w14:textId="77777777" w:rsidR="00242133" w:rsidRDefault="00242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FC81" w14:textId="01455408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0E27CD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BDBE94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E90D98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5F4F0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0C4A2C8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52A5B2D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39CBAAD1" w14:textId="77777777" w:rsidR="00007F2A" w:rsidRDefault="00C01115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5564E84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1B30735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2CC4BD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12B021A1" w14:textId="77777777" w:rsidR="00007F2A" w:rsidRDefault="00C01115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0A06DDC8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0E27CD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BDBE94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E90D98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5F4F0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0C4A2C8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52A5B2D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39CBAAD1" w14:textId="77777777" w:rsidR="00007F2A" w:rsidRDefault="00C01115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5564E84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1B30735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2CC4BD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12B021A1" w14:textId="77777777" w:rsidR="00007F2A" w:rsidRDefault="00C01115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0A06DDC8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888" w14:textId="70256C26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fbS0Xd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EE1CA54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71BCB9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05F0A5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091DAB2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523C3D34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6C04D0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0FC56B91" w14:textId="77777777" w:rsidR="00007F2A" w:rsidRDefault="00C01115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23BC458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08C3700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CADBA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3FDE40AE" w14:textId="77777777" w:rsidR="00007F2A" w:rsidRDefault="00C01115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4C642CE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A1B5DA7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1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1SgtUf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EE1CA54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71BCB9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05F0A5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091DAB2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523C3D34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6C04D0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0FC56B91" w14:textId="77777777" w:rsidR="00007F2A" w:rsidRDefault="00C01115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23BC458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08C3700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CADBA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3FDE40AE" w14:textId="77777777" w:rsidR="00007F2A" w:rsidRDefault="00C01115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4C642CE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A1B5DA7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086642"/>
    <w:multiLevelType w:val="hybridMultilevel"/>
    <w:tmpl w:val="7592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2"/>
  </w:num>
  <w:num w:numId="4" w16cid:durableId="179241873">
    <w:abstractNumId w:val="4"/>
  </w:num>
  <w:num w:numId="5" w16cid:durableId="280918020">
    <w:abstractNumId w:val="6"/>
  </w:num>
  <w:num w:numId="6" w16cid:durableId="45880129">
    <w:abstractNumId w:val="5"/>
  </w:num>
  <w:num w:numId="7" w16cid:durableId="1960531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3C19"/>
    <w:rsid w:val="00003DDD"/>
    <w:rsid w:val="00006262"/>
    <w:rsid w:val="00007F2A"/>
    <w:rsid w:val="00027292"/>
    <w:rsid w:val="000326F7"/>
    <w:rsid w:val="00033A06"/>
    <w:rsid w:val="00037AA6"/>
    <w:rsid w:val="00041211"/>
    <w:rsid w:val="0004206F"/>
    <w:rsid w:val="0004286A"/>
    <w:rsid w:val="000451A9"/>
    <w:rsid w:val="00050921"/>
    <w:rsid w:val="000667DF"/>
    <w:rsid w:val="00075CA0"/>
    <w:rsid w:val="00080DF0"/>
    <w:rsid w:val="00083E0D"/>
    <w:rsid w:val="00095FD9"/>
    <w:rsid w:val="000A05C9"/>
    <w:rsid w:val="000A5506"/>
    <w:rsid w:val="000A57DF"/>
    <w:rsid w:val="000A7077"/>
    <w:rsid w:val="000A7A21"/>
    <w:rsid w:val="000B6915"/>
    <w:rsid w:val="000C0558"/>
    <w:rsid w:val="000D1B69"/>
    <w:rsid w:val="000D50B2"/>
    <w:rsid w:val="000D652A"/>
    <w:rsid w:val="000D6B25"/>
    <w:rsid w:val="000E2057"/>
    <w:rsid w:val="000E41C0"/>
    <w:rsid w:val="000E4BE5"/>
    <w:rsid w:val="000F46CA"/>
    <w:rsid w:val="001023D1"/>
    <w:rsid w:val="00103BF9"/>
    <w:rsid w:val="001043E9"/>
    <w:rsid w:val="00106859"/>
    <w:rsid w:val="00110026"/>
    <w:rsid w:val="00116C03"/>
    <w:rsid w:val="00121793"/>
    <w:rsid w:val="001218AC"/>
    <w:rsid w:val="00122979"/>
    <w:rsid w:val="001244C5"/>
    <w:rsid w:val="00124D17"/>
    <w:rsid w:val="00125D7C"/>
    <w:rsid w:val="001271AF"/>
    <w:rsid w:val="00132826"/>
    <w:rsid w:val="0014066B"/>
    <w:rsid w:val="001431EA"/>
    <w:rsid w:val="00145ACA"/>
    <w:rsid w:val="00151906"/>
    <w:rsid w:val="001572DA"/>
    <w:rsid w:val="00160BCF"/>
    <w:rsid w:val="00165F0C"/>
    <w:rsid w:val="0017202D"/>
    <w:rsid w:val="001B2AE2"/>
    <w:rsid w:val="001B3174"/>
    <w:rsid w:val="001C623D"/>
    <w:rsid w:val="001D7AEC"/>
    <w:rsid w:val="001E6FD7"/>
    <w:rsid w:val="002025A1"/>
    <w:rsid w:val="0021042A"/>
    <w:rsid w:val="00221710"/>
    <w:rsid w:val="0023353E"/>
    <w:rsid w:val="00234B13"/>
    <w:rsid w:val="00235904"/>
    <w:rsid w:val="002374C4"/>
    <w:rsid w:val="00242133"/>
    <w:rsid w:val="00246082"/>
    <w:rsid w:val="002477D9"/>
    <w:rsid w:val="002546A0"/>
    <w:rsid w:val="00270D1F"/>
    <w:rsid w:val="0028170A"/>
    <w:rsid w:val="002828AF"/>
    <w:rsid w:val="002901AB"/>
    <w:rsid w:val="00290A8A"/>
    <w:rsid w:val="002931B5"/>
    <w:rsid w:val="002966EB"/>
    <w:rsid w:val="002A1901"/>
    <w:rsid w:val="002B293A"/>
    <w:rsid w:val="002B3A41"/>
    <w:rsid w:val="002B46A5"/>
    <w:rsid w:val="002B4CC4"/>
    <w:rsid w:val="002D3636"/>
    <w:rsid w:val="002E6942"/>
    <w:rsid w:val="002F0781"/>
    <w:rsid w:val="002F6AAF"/>
    <w:rsid w:val="0030380A"/>
    <w:rsid w:val="0031296D"/>
    <w:rsid w:val="003149C1"/>
    <w:rsid w:val="00314D57"/>
    <w:rsid w:val="00314FF8"/>
    <w:rsid w:val="00326EF2"/>
    <w:rsid w:val="003320BF"/>
    <w:rsid w:val="00333870"/>
    <w:rsid w:val="00337906"/>
    <w:rsid w:val="003401F3"/>
    <w:rsid w:val="0034079D"/>
    <w:rsid w:val="00343E63"/>
    <w:rsid w:val="003601CE"/>
    <w:rsid w:val="00365096"/>
    <w:rsid w:val="00366152"/>
    <w:rsid w:val="003737DE"/>
    <w:rsid w:val="00374607"/>
    <w:rsid w:val="00374CE8"/>
    <w:rsid w:val="003814C2"/>
    <w:rsid w:val="00392114"/>
    <w:rsid w:val="0039594A"/>
    <w:rsid w:val="00396AEF"/>
    <w:rsid w:val="00397E5E"/>
    <w:rsid w:val="003A45BA"/>
    <w:rsid w:val="003B445F"/>
    <w:rsid w:val="003C16FE"/>
    <w:rsid w:val="003C30E2"/>
    <w:rsid w:val="003C57F8"/>
    <w:rsid w:val="003E6CF0"/>
    <w:rsid w:val="003E722D"/>
    <w:rsid w:val="00404524"/>
    <w:rsid w:val="00406705"/>
    <w:rsid w:val="00410435"/>
    <w:rsid w:val="00416253"/>
    <w:rsid w:val="004212A1"/>
    <w:rsid w:val="004214C6"/>
    <w:rsid w:val="00422D23"/>
    <w:rsid w:val="00425762"/>
    <w:rsid w:val="00431D11"/>
    <w:rsid w:val="00443026"/>
    <w:rsid w:val="004441CC"/>
    <w:rsid w:val="0046077E"/>
    <w:rsid w:val="004607C9"/>
    <w:rsid w:val="004613DA"/>
    <w:rsid w:val="004627AD"/>
    <w:rsid w:val="00464BF3"/>
    <w:rsid w:val="00465A44"/>
    <w:rsid w:val="004771CD"/>
    <w:rsid w:val="00480C0F"/>
    <w:rsid w:val="00483F81"/>
    <w:rsid w:val="00484B64"/>
    <w:rsid w:val="00486AB6"/>
    <w:rsid w:val="00494AFF"/>
    <w:rsid w:val="004973B4"/>
    <w:rsid w:val="004975BE"/>
    <w:rsid w:val="004A1381"/>
    <w:rsid w:val="004A1618"/>
    <w:rsid w:val="004A70E7"/>
    <w:rsid w:val="004B62CD"/>
    <w:rsid w:val="004B7198"/>
    <w:rsid w:val="004C0186"/>
    <w:rsid w:val="004C3DB5"/>
    <w:rsid w:val="004D1EC7"/>
    <w:rsid w:val="004D265E"/>
    <w:rsid w:val="004D7422"/>
    <w:rsid w:val="004E1647"/>
    <w:rsid w:val="004E740A"/>
    <w:rsid w:val="004F116E"/>
    <w:rsid w:val="004F48D9"/>
    <w:rsid w:val="005065FC"/>
    <w:rsid w:val="00510155"/>
    <w:rsid w:val="00510F2F"/>
    <w:rsid w:val="005140C4"/>
    <w:rsid w:val="005309A1"/>
    <w:rsid w:val="00541137"/>
    <w:rsid w:val="00541297"/>
    <w:rsid w:val="0054292D"/>
    <w:rsid w:val="00542E90"/>
    <w:rsid w:val="00545C66"/>
    <w:rsid w:val="00546955"/>
    <w:rsid w:val="00551232"/>
    <w:rsid w:val="005614D3"/>
    <w:rsid w:val="0056365A"/>
    <w:rsid w:val="005643C9"/>
    <w:rsid w:val="00564C85"/>
    <w:rsid w:val="005714DA"/>
    <w:rsid w:val="005778ED"/>
    <w:rsid w:val="00580A13"/>
    <w:rsid w:val="005817D6"/>
    <w:rsid w:val="00584E2D"/>
    <w:rsid w:val="00585E21"/>
    <w:rsid w:val="005869DB"/>
    <w:rsid w:val="00586F5F"/>
    <w:rsid w:val="005873F2"/>
    <w:rsid w:val="005907AB"/>
    <w:rsid w:val="00591B28"/>
    <w:rsid w:val="005929C5"/>
    <w:rsid w:val="005A477F"/>
    <w:rsid w:val="005A689E"/>
    <w:rsid w:val="005B014B"/>
    <w:rsid w:val="005B7F91"/>
    <w:rsid w:val="005C1631"/>
    <w:rsid w:val="005C2D9C"/>
    <w:rsid w:val="005C5B82"/>
    <w:rsid w:val="005C6F6D"/>
    <w:rsid w:val="005D32F5"/>
    <w:rsid w:val="005F0050"/>
    <w:rsid w:val="005F1808"/>
    <w:rsid w:val="005F1E68"/>
    <w:rsid w:val="005F1EA9"/>
    <w:rsid w:val="005F44EF"/>
    <w:rsid w:val="006125A2"/>
    <w:rsid w:val="00622B11"/>
    <w:rsid w:val="00634C33"/>
    <w:rsid w:val="00644BF0"/>
    <w:rsid w:val="00650DCA"/>
    <w:rsid w:val="0065122F"/>
    <w:rsid w:val="00653DBA"/>
    <w:rsid w:val="00663F62"/>
    <w:rsid w:val="006754D7"/>
    <w:rsid w:val="006805F5"/>
    <w:rsid w:val="00684C2E"/>
    <w:rsid w:val="006868B0"/>
    <w:rsid w:val="006969BC"/>
    <w:rsid w:val="006A0918"/>
    <w:rsid w:val="006A14BE"/>
    <w:rsid w:val="006A4C92"/>
    <w:rsid w:val="006B0572"/>
    <w:rsid w:val="006B09D7"/>
    <w:rsid w:val="006B18F6"/>
    <w:rsid w:val="006B2E9E"/>
    <w:rsid w:val="006B3692"/>
    <w:rsid w:val="006B64DB"/>
    <w:rsid w:val="006B65A9"/>
    <w:rsid w:val="006B6955"/>
    <w:rsid w:val="006B75C0"/>
    <w:rsid w:val="006C6BC1"/>
    <w:rsid w:val="006E2075"/>
    <w:rsid w:val="006E6682"/>
    <w:rsid w:val="00700DC1"/>
    <w:rsid w:val="007073C8"/>
    <w:rsid w:val="0071296A"/>
    <w:rsid w:val="00712FC1"/>
    <w:rsid w:val="00716298"/>
    <w:rsid w:val="00721B58"/>
    <w:rsid w:val="00726B26"/>
    <w:rsid w:val="00735E54"/>
    <w:rsid w:val="007362DC"/>
    <w:rsid w:val="007412D4"/>
    <w:rsid w:val="00746BA2"/>
    <w:rsid w:val="00751F53"/>
    <w:rsid w:val="007606E0"/>
    <w:rsid w:val="007617E0"/>
    <w:rsid w:val="00767CCD"/>
    <w:rsid w:val="00774545"/>
    <w:rsid w:val="00781EA9"/>
    <w:rsid w:val="00786EDC"/>
    <w:rsid w:val="00791205"/>
    <w:rsid w:val="00795704"/>
    <w:rsid w:val="007A1604"/>
    <w:rsid w:val="007B2658"/>
    <w:rsid w:val="007B2782"/>
    <w:rsid w:val="007B3CA8"/>
    <w:rsid w:val="007B6C60"/>
    <w:rsid w:val="007C1F0A"/>
    <w:rsid w:val="007C4051"/>
    <w:rsid w:val="007D142C"/>
    <w:rsid w:val="007D4504"/>
    <w:rsid w:val="007D4FAA"/>
    <w:rsid w:val="007E5057"/>
    <w:rsid w:val="007E6FD4"/>
    <w:rsid w:val="007F0C61"/>
    <w:rsid w:val="007F0D07"/>
    <w:rsid w:val="007F113A"/>
    <w:rsid w:val="007F57E0"/>
    <w:rsid w:val="00803231"/>
    <w:rsid w:val="00803F4B"/>
    <w:rsid w:val="00805CAA"/>
    <w:rsid w:val="00807F41"/>
    <w:rsid w:val="00814325"/>
    <w:rsid w:val="008151B3"/>
    <w:rsid w:val="00817863"/>
    <w:rsid w:val="0083052B"/>
    <w:rsid w:val="00830881"/>
    <w:rsid w:val="00833E8E"/>
    <w:rsid w:val="008373AC"/>
    <w:rsid w:val="00842DC4"/>
    <w:rsid w:val="00845283"/>
    <w:rsid w:val="008467FD"/>
    <w:rsid w:val="00852487"/>
    <w:rsid w:val="00852C4E"/>
    <w:rsid w:val="008539A8"/>
    <w:rsid w:val="00853AA7"/>
    <w:rsid w:val="008565DE"/>
    <w:rsid w:val="0085739B"/>
    <w:rsid w:val="008633CF"/>
    <w:rsid w:val="008670F9"/>
    <w:rsid w:val="00872C4C"/>
    <w:rsid w:val="008813B0"/>
    <w:rsid w:val="00882F41"/>
    <w:rsid w:val="00883FCF"/>
    <w:rsid w:val="008867C4"/>
    <w:rsid w:val="00886D3C"/>
    <w:rsid w:val="0088748F"/>
    <w:rsid w:val="0089103E"/>
    <w:rsid w:val="00892D7D"/>
    <w:rsid w:val="00894CA1"/>
    <w:rsid w:val="008A5852"/>
    <w:rsid w:val="008A717A"/>
    <w:rsid w:val="008A7E9D"/>
    <w:rsid w:val="008B4EE6"/>
    <w:rsid w:val="008B6CC8"/>
    <w:rsid w:val="008C488B"/>
    <w:rsid w:val="008C707A"/>
    <w:rsid w:val="008C7089"/>
    <w:rsid w:val="008F6C43"/>
    <w:rsid w:val="00903F94"/>
    <w:rsid w:val="00910B50"/>
    <w:rsid w:val="009209DC"/>
    <w:rsid w:val="009258A3"/>
    <w:rsid w:val="00935218"/>
    <w:rsid w:val="00941AC5"/>
    <w:rsid w:val="00943799"/>
    <w:rsid w:val="00950006"/>
    <w:rsid w:val="00951F59"/>
    <w:rsid w:val="00952867"/>
    <w:rsid w:val="00955C32"/>
    <w:rsid w:val="00960C24"/>
    <w:rsid w:val="00961708"/>
    <w:rsid w:val="00971C22"/>
    <w:rsid w:val="00972D0D"/>
    <w:rsid w:val="009753AF"/>
    <w:rsid w:val="009777F8"/>
    <w:rsid w:val="00990D5A"/>
    <w:rsid w:val="00995316"/>
    <w:rsid w:val="009A6C2B"/>
    <w:rsid w:val="009B1AF7"/>
    <w:rsid w:val="009B3C12"/>
    <w:rsid w:val="009B6802"/>
    <w:rsid w:val="009C6CC0"/>
    <w:rsid w:val="009D5192"/>
    <w:rsid w:val="009E13C6"/>
    <w:rsid w:val="009E744B"/>
    <w:rsid w:val="009F3874"/>
    <w:rsid w:val="009F3BE2"/>
    <w:rsid w:val="00A04DF9"/>
    <w:rsid w:val="00A10057"/>
    <w:rsid w:val="00A16098"/>
    <w:rsid w:val="00A17BE6"/>
    <w:rsid w:val="00A210EB"/>
    <w:rsid w:val="00A26859"/>
    <w:rsid w:val="00A36F80"/>
    <w:rsid w:val="00A41E08"/>
    <w:rsid w:val="00A43D3D"/>
    <w:rsid w:val="00A44F9B"/>
    <w:rsid w:val="00A50AC4"/>
    <w:rsid w:val="00A52A35"/>
    <w:rsid w:val="00A57670"/>
    <w:rsid w:val="00A64188"/>
    <w:rsid w:val="00A645AF"/>
    <w:rsid w:val="00A661E3"/>
    <w:rsid w:val="00A666D7"/>
    <w:rsid w:val="00A66D58"/>
    <w:rsid w:val="00A7148F"/>
    <w:rsid w:val="00A73B32"/>
    <w:rsid w:val="00A758DF"/>
    <w:rsid w:val="00A8512A"/>
    <w:rsid w:val="00A864C6"/>
    <w:rsid w:val="00A9053F"/>
    <w:rsid w:val="00A965A7"/>
    <w:rsid w:val="00AA59A7"/>
    <w:rsid w:val="00AA72BE"/>
    <w:rsid w:val="00AB294A"/>
    <w:rsid w:val="00AB432B"/>
    <w:rsid w:val="00AB650C"/>
    <w:rsid w:val="00AB6D34"/>
    <w:rsid w:val="00AB7762"/>
    <w:rsid w:val="00AC17DA"/>
    <w:rsid w:val="00AD222D"/>
    <w:rsid w:val="00AD35EB"/>
    <w:rsid w:val="00AD6312"/>
    <w:rsid w:val="00AE13C7"/>
    <w:rsid w:val="00AE3DD7"/>
    <w:rsid w:val="00AF6223"/>
    <w:rsid w:val="00B053FC"/>
    <w:rsid w:val="00B104AD"/>
    <w:rsid w:val="00B123E1"/>
    <w:rsid w:val="00B25D39"/>
    <w:rsid w:val="00B317E3"/>
    <w:rsid w:val="00B35759"/>
    <w:rsid w:val="00B36609"/>
    <w:rsid w:val="00B44048"/>
    <w:rsid w:val="00B546DC"/>
    <w:rsid w:val="00B57859"/>
    <w:rsid w:val="00B62584"/>
    <w:rsid w:val="00B703AB"/>
    <w:rsid w:val="00B703D3"/>
    <w:rsid w:val="00B729B2"/>
    <w:rsid w:val="00B75415"/>
    <w:rsid w:val="00B75B30"/>
    <w:rsid w:val="00B81A63"/>
    <w:rsid w:val="00B82902"/>
    <w:rsid w:val="00B82D44"/>
    <w:rsid w:val="00B852DA"/>
    <w:rsid w:val="00B87313"/>
    <w:rsid w:val="00BA337F"/>
    <w:rsid w:val="00BB41DB"/>
    <w:rsid w:val="00BB5E32"/>
    <w:rsid w:val="00BC7B13"/>
    <w:rsid w:val="00BD41E4"/>
    <w:rsid w:val="00BD4C28"/>
    <w:rsid w:val="00BD7CB5"/>
    <w:rsid w:val="00BE2E4B"/>
    <w:rsid w:val="00BF5EB2"/>
    <w:rsid w:val="00C00480"/>
    <w:rsid w:val="00C01115"/>
    <w:rsid w:val="00C013B5"/>
    <w:rsid w:val="00C10E74"/>
    <w:rsid w:val="00C22199"/>
    <w:rsid w:val="00C22AD3"/>
    <w:rsid w:val="00C2790A"/>
    <w:rsid w:val="00C32225"/>
    <w:rsid w:val="00C36FE6"/>
    <w:rsid w:val="00C408AD"/>
    <w:rsid w:val="00C425B5"/>
    <w:rsid w:val="00C43CDE"/>
    <w:rsid w:val="00C47551"/>
    <w:rsid w:val="00C55812"/>
    <w:rsid w:val="00C6730C"/>
    <w:rsid w:val="00C70363"/>
    <w:rsid w:val="00C727BE"/>
    <w:rsid w:val="00C853F7"/>
    <w:rsid w:val="00C86515"/>
    <w:rsid w:val="00C87164"/>
    <w:rsid w:val="00C9133F"/>
    <w:rsid w:val="00C9501B"/>
    <w:rsid w:val="00C96719"/>
    <w:rsid w:val="00C96E86"/>
    <w:rsid w:val="00CA490E"/>
    <w:rsid w:val="00CB08B2"/>
    <w:rsid w:val="00CB0A4C"/>
    <w:rsid w:val="00CC1B7E"/>
    <w:rsid w:val="00CC4A93"/>
    <w:rsid w:val="00CC5532"/>
    <w:rsid w:val="00CC6958"/>
    <w:rsid w:val="00CE26F7"/>
    <w:rsid w:val="00CE2FE2"/>
    <w:rsid w:val="00CF1E34"/>
    <w:rsid w:val="00CF4CD0"/>
    <w:rsid w:val="00CF7FF6"/>
    <w:rsid w:val="00D049D5"/>
    <w:rsid w:val="00D106A4"/>
    <w:rsid w:val="00D22AFC"/>
    <w:rsid w:val="00D27842"/>
    <w:rsid w:val="00D34A9E"/>
    <w:rsid w:val="00D376BA"/>
    <w:rsid w:val="00D40401"/>
    <w:rsid w:val="00D41015"/>
    <w:rsid w:val="00D43FF8"/>
    <w:rsid w:val="00D442C0"/>
    <w:rsid w:val="00D478BD"/>
    <w:rsid w:val="00D52670"/>
    <w:rsid w:val="00D549AA"/>
    <w:rsid w:val="00D60AD1"/>
    <w:rsid w:val="00D60BA1"/>
    <w:rsid w:val="00D65D85"/>
    <w:rsid w:val="00D73CD8"/>
    <w:rsid w:val="00D73FB2"/>
    <w:rsid w:val="00D74C7E"/>
    <w:rsid w:val="00D808BB"/>
    <w:rsid w:val="00D855F2"/>
    <w:rsid w:val="00D94B19"/>
    <w:rsid w:val="00DA07A4"/>
    <w:rsid w:val="00DB3547"/>
    <w:rsid w:val="00DB44BE"/>
    <w:rsid w:val="00DC03FD"/>
    <w:rsid w:val="00DC2C3E"/>
    <w:rsid w:val="00DC42CC"/>
    <w:rsid w:val="00DF475C"/>
    <w:rsid w:val="00DF69F6"/>
    <w:rsid w:val="00DF7A05"/>
    <w:rsid w:val="00E02234"/>
    <w:rsid w:val="00E048F0"/>
    <w:rsid w:val="00E05DB5"/>
    <w:rsid w:val="00E13990"/>
    <w:rsid w:val="00E15879"/>
    <w:rsid w:val="00E23E10"/>
    <w:rsid w:val="00E24B4E"/>
    <w:rsid w:val="00E25E51"/>
    <w:rsid w:val="00E272D6"/>
    <w:rsid w:val="00E304A0"/>
    <w:rsid w:val="00E32494"/>
    <w:rsid w:val="00E42E4E"/>
    <w:rsid w:val="00E52107"/>
    <w:rsid w:val="00E53514"/>
    <w:rsid w:val="00E61053"/>
    <w:rsid w:val="00E62E7A"/>
    <w:rsid w:val="00E6606D"/>
    <w:rsid w:val="00E72B6C"/>
    <w:rsid w:val="00E74DD1"/>
    <w:rsid w:val="00E77FC8"/>
    <w:rsid w:val="00E90BC1"/>
    <w:rsid w:val="00E90E5D"/>
    <w:rsid w:val="00E93D04"/>
    <w:rsid w:val="00E93E3B"/>
    <w:rsid w:val="00EA01AC"/>
    <w:rsid w:val="00EB3365"/>
    <w:rsid w:val="00EB65A3"/>
    <w:rsid w:val="00EB7AA5"/>
    <w:rsid w:val="00EC051B"/>
    <w:rsid w:val="00EC30CD"/>
    <w:rsid w:val="00ED1C34"/>
    <w:rsid w:val="00ED4E5D"/>
    <w:rsid w:val="00ED5292"/>
    <w:rsid w:val="00ED5A42"/>
    <w:rsid w:val="00ED6FF8"/>
    <w:rsid w:val="00ED7387"/>
    <w:rsid w:val="00ED7A26"/>
    <w:rsid w:val="00EE2AE3"/>
    <w:rsid w:val="00EE4D9D"/>
    <w:rsid w:val="00EF394D"/>
    <w:rsid w:val="00EF76BE"/>
    <w:rsid w:val="00F015E1"/>
    <w:rsid w:val="00F106EE"/>
    <w:rsid w:val="00F15CA1"/>
    <w:rsid w:val="00F17DD1"/>
    <w:rsid w:val="00F306D9"/>
    <w:rsid w:val="00F35ABF"/>
    <w:rsid w:val="00F43005"/>
    <w:rsid w:val="00F50A4C"/>
    <w:rsid w:val="00F5287F"/>
    <w:rsid w:val="00F54EB8"/>
    <w:rsid w:val="00F5634F"/>
    <w:rsid w:val="00F6076F"/>
    <w:rsid w:val="00F61DAF"/>
    <w:rsid w:val="00F647F3"/>
    <w:rsid w:val="00F80684"/>
    <w:rsid w:val="00F806D1"/>
    <w:rsid w:val="00F80724"/>
    <w:rsid w:val="00F83926"/>
    <w:rsid w:val="00F85F6A"/>
    <w:rsid w:val="00F91201"/>
    <w:rsid w:val="00FA124C"/>
    <w:rsid w:val="00FA1394"/>
    <w:rsid w:val="00FB64E5"/>
    <w:rsid w:val="00FC08A7"/>
    <w:rsid w:val="00FC4DC3"/>
    <w:rsid w:val="00FC5346"/>
    <w:rsid w:val="00FD1F9B"/>
    <w:rsid w:val="00FD2931"/>
    <w:rsid w:val="00FD2B7F"/>
    <w:rsid w:val="00FF410B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chartTrackingRefBased/>
  <w15:docId w15:val="{C878D1F3-4321-47F2-9F80-2603FE7B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host.fieramilano.it/eventi/topics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visitare/perche-visitare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Zavettieri Simone</cp:lastModifiedBy>
  <cp:revision>5</cp:revision>
  <cp:lastPrinted>1995-11-21T16:41:00Z</cp:lastPrinted>
  <dcterms:created xsi:type="dcterms:W3CDTF">2023-09-16T09:58:00Z</dcterms:created>
  <dcterms:modified xsi:type="dcterms:W3CDTF">2023-10-02T14:52:00Z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